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029644E" w:rsidR="00E66558" w:rsidRPr="00031377" w:rsidRDefault="009D71E8">
      <w:pPr>
        <w:pStyle w:val="Heading1"/>
        <w:rPr>
          <w:sz w:val="22"/>
          <w:szCs w:val="22"/>
        </w:rPr>
      </w:pPr>
      <w:bookmarkStart w:id="0" w:name="_Toc400361362"/>
      <w:bookmarkStart w:id="1" w:name="_Toc443397153"/>
      <w:bookmarkStart w:id="2" w:name="_Toc357771638"/>
      <w:bookmarkStart w:id="3" w:name="_Toc346793416"/>
      <w:bookmarkStart w:id="4" w:name="_Toc328122777"/>
      <w:r w:rsidRPr="00031377">
        <w:rPr>
          <w:sz w:val="22"/>
          <w:szCs w:val="22"/>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031377" w:rsidRDefault="009D71E8">
      <w:pPr>
        <w:pStyle w:val="Heading2"/>
        <w:rPr>
          <w:b w:val="0"/>
          <w:bCs/>
          <w:color w:val="auto"/>
          <w:sz w:val="22"/>
          <w:szCs w:val="22"/>
        </w:rPr>
      </w:pPr>
      <w:r w:rsidRPr="00031377">
        <w:rPr>
          <w:b w:val="0"/>
          <w:bCs/>
          <w:color w:val="auto"/>
          <w:sz w:val="22"/>
          <w:szCs w:val="22"/>
        </w:rPr>
        <w:t xml:space="preserve">This statement details our school’s use of pupil premium (and recovery premium for the 2021 to 2022 academic year) funding to help improve the attainment of our disadvantaged pupils. </w:t>
      </w:r>
    </w:p>
    <w:p w14:paraId="443391A5" w14:textId="77777777" w:rsidR="001E5490" w:rsidRPr="00031377" w:rsidRDefault="009D71E8" w:rsidP="001E5490">
      <w:pPr>
        <w:pStyle w:val="Heading2"/>
        <w:spacing w:before="240"/>
        <w:rPr>
          <w:b w:val="0"/>
          <w:bCs/>
          <w:color w:val="auto"/>
          <w:sz w:val="22"/>
          <w:szCs w:val="22"/>
        </w:rPr>
      </w:pPr>
      <w:r w:rsidRPr="00031377">
        <w:rPr>
          <w:b w:val="0"/>
          <w:bCs/>
          <w:color w:val="auto"/>
          <w:sz w:val="22"/>
          <w:szCs w:val="22"/>
        </w:rPr>
        <w:t xml:space="preserve">It outlines our pupil premium strategy, how we intend to spend the funding in this academic year and the effect that last year’s spending of pupil premium had within our school. </w:t>
      </w:r>
    </w:p>
    <w:p w14:paraId="2A7D54B4" w14:textId="356A25A9" w:rsidR="00E66558" w:rsidRPr="00031377" w:rsidRDefault="009D71E8" w:rsidP="001E5490">
      <w:pPr>
        <w:pStyle w:val="Heading2"/>
        <w:spacing w:before="240"/>
        <w:rPr>
          <w:sz w:val="22"/>
          <w:szCs w:val="22"/>
        </w:rPr>
      </w:pPr>
      <w:r w:rsidRPr="00031377">
        <w:rPr>
          <w:sz w:val="22"/>
          <w:szCs w:val="22"/>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031377" w14:paraId="2A7D54B7"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031377" w:rsidRDefault="009D71E8">
            <w:pPr>
              <w:pStyle w:val="TableHeader"/>
              <w:jc w:val="left"/>
              <w:rPr>
                <w:sz w:val="22"/>
                <w:szCs w:val="22"/>
              </w:rPr>
            </w:pPr>
            <w:r w:rsidRPr="00031377">
              <w:rPr>
                <w:sz w:val="22"/>
                <w:szCs w:val="22"/>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031377" w:rsidRDefault="009D71E8">
            <w:pPr>
              <w:pStyle w:val="TableHeader"/>
              <w:jc w:val="left"/>
              <w:rPr>
                <w:sz w:val="22"/>
                <w:szCs w:val="22"/>
              </w:rPr>
            </w:pPr>
            <w:r w:rsidRPr="00031377">
              <w:rPr>
                <w:sz w:val="22"/>
                <w:szCs w:val="22"/>
              </w:rPr>
              <w:t>Data</w:t>
            </w:r>
          </w:p>
        </w:tc>
      </w:tr>
      <w:tr w:rsidR="00E66558" w:rsidRPr="00031377" w14:paraId="2A7D54BA"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031377" w:rsidRDefault="009D71E8">
            <w:pPr>
              <w:pStyle w:val="TableRow"/>
              <w:rPr>
                <w:sz w:val="22"/>
                <w:szCs w:val="22"/>
              </w:rPr>
            </w:pPr>
            <w:r w:rsidRPr="00031377">
              <w:rPr>
                <w:sz w:val="22"/>
                <w:szCs w:val="22"/>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FF4E2B" w:rsidR="00E66558" w:rsidRPr="00031377" w:rsidRDefault="00D80746">
            <w:pPr>
              <w:pStyle w:val="TableRow"/>
              <w:rPr>
                <w:sz w:val="22"/>
                <w:szCs w:val="22"/>
              </w:rPr>
            </w:pPr>
            <w:r w:rsidRPr="00031377">
              <w:rPr>
                <w:sz w:val="22"/>
                <w:szCs w:val="22"/>
              </w:rPr>
              <w:t>Willowbrook Mead Primary Academy</w:t>
            </w:r>
          </w:p>
        </w:tc>
      </w:tr>
      <w:tr w:rsidR="00E66558" w:rsidRPr="00031377" w14:paraId="2A7D54BD"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031377" w:rsidRDefault="009D71E8">
            <w:pPr>
              <w:pStyle w:val="TableRow"/>
              <w:rPr>
                <w:sz w:val="22"/>
                <w:szCs w:val="22"/>
              </w:rPr>
            </w:pPr>
            <w:r w:rsidRPr="00031377">
              <w:rPr>
                <w:sz w:val="22"/>
                <w:szCs w:val="22"/>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E696B64" w:rsidR="00D80746" w:rsidRPr="00031377" w:rsidRDefault="00AD4282" w:rsidP="00D80746">
            <w:pPr>
              <w:pStyle w:val="TableRow"/>
              <w:rPr>
                <w:sz w:val="22"/>
                <w:szCs w:val="22"/>
              </w:rPr>
            </w:pPr>
            <w:r w:rsidRPr="00031377">
              <w:rPr>
                <w:sz w:val="22"/>
                <w:szCs w:val="22"/>
              </w:rPr>
              <w:t>4</w:t>
            </w:r>
            <w:r w:rsidR="00115450" w:rsidRPr="00031377">
              <w:rPr>
                <w:sz w:val="22"/>
                <w:szCs w:val="22"/>
              </w:rPr>
              <w:t>58</w:t>
            </w:r>
          </w:p>
        </w:tc>
      </w:tr>
      <w:tr w:rsidR="00E66558" w:rsidRPr="00031377" w14:paraId="2A7D54C0"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0C2DDDB" w:rsidR="00E66558" w:rsidRPr="00031377" w:rsidRDefault="00DC64DB">
            <w:pPr>
              <w:pStyle w:val="TableRow"/>
              <w:rPr>
                <w:sz w:val="22"/>
                <w:szCs w:val="22"/>
              </w:rPr>
            </w:pPr>
            <w:r w:rsidRPr="00031377">
              <w:rPr>
                <w:sz w:val="22"/>
                <w:szCs w:val="22"/>
              </w:rPr>
              <w:t xml:space="preserve">Number of </w:t>
            </w:r>
            <w:r w:rsidR="00E60134" w:rsidRPr="00031377">
              <w:rPr>
                <w:sz w:val="22"/>
                <w:szCs w:val="22"/>
              </w:rPr>
              <w:t>P</w:t>
            </w:r>
            <w:r w:rsidRPr="00031377">
              <w:rPr>
                <w:sz w:val="22"/>
                <w:szCs w:val="22"/>
              </w:rPr>
              <w:t>upil Premium</w:t>
            </w:r>
            <w:r w:rsidR="00385052" w:rsidRPr="00031377">
              <w:rPr>
                <w:sz w:val="22"/>
                <w:szCs w:val="22"/>
              </w:rPr>
              <w:t xml:space="preserv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58E1228" w:rsidR="00E66558" w:rsidRPr="00031377" w:rsidRDefault="008B48D6">
            <w:pPr>
              <w:pStyle w:val="TableRow"/>
              <w:rPr>
                <w:sz w:val="22"/>
                <w:szCs w:val="22"/>
              </w:rPr>
            </w:pPr>
            <w:r>
              <w:rPr>
                <w:sz w:val="22"/>
                <w:szCs w:val="22"/>
              </w:rPr>
              <w:t>132</w:t>
            </w:r>
            <w:r w:rsidR="00D80746" w:rsidRPr="00031377">
              <w:rPr>
                <w:sz w:val="22"/>
                <w:szCs w:val="22"/>
              </w:rPr>
              <w:t xml:space="preserve"> pupils </w:t>
            </w:r>
            <w:r>
              <w:rPr>
                <w:sz w:val="22"/>
                <w:szCs w:val="22"/>
              </w:rPr>
              <w:t>31.9</w:t>
            </w:r>
            <w:r w:rsidR="00115450" w:rsidRPr="00031377">
              <w:rPr>
                <w:sz w:val="22"/>
                <w:szCs w:val="22"/>
              </w:rPr>
              <w:t>%</w:t>
            </w:r>
          </w:p>
        </w:tc>
      </w:tr>
      <w:tr w:rsidR="00E66558" w:rsidRPr="00031377" w14:paraId="2A7D54C3"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031377" w:rsidRDefault="009D71E8">
            <w:pPr>
              <w:pStyle w:val="TableRow"/>
              <w:rPr>
                <w:sz w:val="22"/>
                <w:szCs w:val="22"/>
              </w:rPr>
            </w:pPr>
            <w:r w:rsidRPr="00031377">
              <w:rPr>
                <w:sz w:val="22"/>
                <w:szCs w:val="22"/>
              </w:rPr>
              <w:t xml:space="preserve">Academic year/years that our current pupil premium strategy plan covers </w:t>
            </w:r>
            <w:r w:rsidRPr="00031377">
              <w:rPr>
                <w:b/>
                <w:bCs/>
                <w:sz w:val="22"/>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6459D70" w:rsidR="00E66558" w:rsidRPr="00031377" w:rsidRDefault="00D80746">
            <w:pPr>
              <w:pStyle w:val="TableRow"/>
              <w:rPr>
                <w:sz w:val="22"/>
                <w:szCs w:val="22"/>
              </w:rPr>
            </w:pPr>
            <w:r w:rsidRPr="00031377">
              <w:rPr>
                <w:sz w:val="22"/>
                <w:szCs w:val="22"/>
              </w:rPr>
              <w:t>202</w:t>
            </w:r>
            <w:r w:rsidR="00105A0C">
              <w:rPr>
                <w:sz w:val="22"/>
                <w:szCs w:val="22"/>
              </w:rPr>
              <w:t>2</w:t>
            </w:r>
            <w:r w:rsidRPr="00031377">
              <w:rPr>
                <w:sz w:val="22"/>
                <w:szCs w:val="22"/>
              </w:rPr>
              <w:t xml:space="preserve"> to </w:t>
            </w:r>
            <w:r w:rsidR="00A764BE" w:rsidRPr="00031377">
              <w:rPr>
                <w:sz w:val="22"/>
                <w:szCs w:val="22"/>
              </w:rPr>
              <w:t>20</w:t>
            </w:r>
            <w:r w:rsidR="00CA6962" w:rsidRPr="00031377">
              <w:rPr>
                <w:sz w:val="22"/>
                <w:szCs w:val="22"/>
              </w:rPr>
              <w:t>2</w:t>
            </w:r>
            <w:r w:rsidR="00105A0C">
              <w:rPr>
                <w:sz w:val="22"/>
                <w:szCs w:val="22"/>
              </w:rPr>
              <w:t>5</w:t>
            </w:r>
          </w:p>
        </w:tc>
      </w:tr>
      <w:tr w:rsidR="00E66558" w:rsidRPr="00031377" w14:paraId="2A7D54C6"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031377" w:rsidRDefault="009D71E8">
            <w:pPr>
              <w:pStyle w:val="TableRow"/>
              <w:rPr>
                <w:sz w:val="22"/>
                <w:szCs w:val="22"/>
              </w:rPr>
            </w:pPr>
            <w:r w:rsidRPr="00031377">
              <w:rPr>
                <w:sz w:val="22"/>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EC4852E" w:rsidR="00E66558" w:rsidRPr="00031377" w:rsidRDefault="001A2AE4">
            <w:pPr>
              <w:pStyle w:val="TableRow"/>
              <w:rPr>
                <w:sz w:val="22"/>
                <w:szCs w:val="22"/>
              </w:rPr>
            </w:pPr>
            <w:r>
              <w:rPr>
                <w:sz w:val="22"/>
                <w:szCs w:val="22"/>
              </w:rPr>
              <w:t>November</w:t>
            </w:r>
            <w:r w:rsidR="00D44266" w:rsidRPr="00031377">
              <w:rPr>
                <w:sz w:val="22"/>
                <w:szCs w:val="22"/>
              </w:rPr>
              <w:t xml:space="preserve"> 2022</w:t>
            </w:r>
          </w:p>
        </w:tc>
      </w:tr>
      <w:tr w:rsidR="00E66558" w:rsidRPr="00031377" w14:paraId="2A7D54C9"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031377" w:rsidRDefault="009D71E8">
            <w:pPr>
              <w:pStyle w:val="TableRow"/>
              <w:rPr>
                <w:sz w:val="22"/>
                <w:szCs w:val="22"/>
              </w:rPr>
            </w:pPr>
            <w:r w:rsidRPr="00031377">
              <w:rPr>
                <w:sz w:val="22"/>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18A5959" w:rsidR="00E66558" w:rsidRPr="00031377" w:rsidRDefault="00CA6962">
            <w:pPr>
              <w:pStyle w:val="TableRow"/>
              <w:rPr>
                <w:sz w:val="22"/>
                <w:szCs w:val="22"/>
              </w:rPr>
            </w:pPr>
            <w:r w:rsidRPr="00031377">
              <w:rPr>
                <w:sz w:val="22"/>
                <w:szCs w:val="22"/>
              </w:rPr>
              <w:t xml:space="preserve">Termly, </w:t>
            </w:r>
            <w:r w:rsidR="00A21456" w:rsidRPr="00031377">
              <w:rPr>
                <w:sz w:val="22"/>
                <w:szCs w:val="22"/>
              </w:rPr>
              <w:t xml:space="preserve">full review </w:t>
            </w:r>
            <w:r w:rsidR="001A2AE4">
              <w:rPr>
                <w:sz w:val="22"/>
                <w:szCs w:val="22"/>
              </w:rPr>
              <w:t>Nov</w:t>
            </w:r>
            <w:r w:rsidR="0079129B" w:rsidRPr="00031377">
              <w:rPr>
                <w:sz w:val="22"/>
                <w:szCs w:val="22"/>
              </w:rPr>
              <w:t xml:space="preserve"> </w:t>
            </w:r>
            <w:r w:rsidRPr="00031377">
              <w:rPr>
                <w:sz w:val="22"/>
                <w:szCs w:val="22"/>
              </w:rPr>
              <w:t>202</w:t>
            </w:r>
            <w:r w:rsidR="00D44266" w:rsidRPr="00031377">
              <w:rPr>
                <w:sz w:val="22"/>
                <w:szCs w:val="22"/>
              </w:rPr>
              <w:t>3</w:t>
            </w:r>
          </w:p>
        </w:tc>
      </w:tr>
      <w:tr w:rsidR="00E66558" w:rsidRPr="00031377" w14:paraId="2A7D54CC"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031377" w:rsidRDefault="009D71E8">
            <w:pPr>
              <w:pStyle w:val="TableRow"/>
              <w:rPr>
                <w:sz w:val="22"/>
                <w:szCs w:val="22"/>
              </w:rPr>
            </w:pPr>
            <w:r w:rsidRPr="00031377">
              <w:rPr>
                <w:sz w:val="22"/>
                <w:szCs w:val="22"/>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6974482" w:rsidR="00E66558" w:rsidRPr="00031377" w:rsidRDefault="00E95362">
            <w:pPr>
              <w:pStyle w:val="TableRow"/>
              <w:rPr>
                <w:sz w:val="22"/>
                <w:szCs w:val="22"/>
              </w:rPr>
            </w:pPr>
            <w:r w:rsidRPr="00031377">
              <w:rPr>
                <w:sz w:val="22"/>
                <w:szCs w:val="22"/>
              </w:rPr>
              <w:t>Hannah Sandy-Sharpe</w:t>
            </w:r>
          </w:p>
        </w:tc>
      </w:tr>
      <w:tr w:rsidR="00E66558" w:rsidRPr="00031377" w14:paraId="2A7D54CF"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031377" w:rsidRDefault="009D71E8">
            <w:pPr>
              <w:pStyle w:val="TableRow"/>
              <w:rPr>
                <w:sz w:val="22"/>
                <w:szCs w:val="22"/>
              </w:rPr>
            </w:pPr>
            <w:r w:rsidRPr="00031377">
              <w:rPr>
                <w:sz w:val="22"/>
                <w:szCs w:val="22"/>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6D37531" w:rsidR="00E66558" w:rsidRPr="00031377" w:rsidRDefault="00CA6962">
            <w:pPr>
              <w:pStyle w:val="TableRow"/>
              <w:rPr>
                <w:sz w:val="22"/>
                <w:szCs w:val="22"/>
              </w:rPr>
            </w:pPr>
            <w:r w:rsidRPr="00031377">
              <w:rPr>
                <w:sz w:val="22"/>
                <w:szCs w:val="22"/>
              </w:rPr>
              <w:t xml:space="preserve">Hannah </w:t>
            </w:r>
            <w:r w:rsidR="00E95362" w:rsidRPr="00031377">
              <w:rPr>
                <w:sz w:val="22"/>
                <w:szCs w:val="22"/>
              </w:rPr>
              <w:t>Sandy-</w:t>
            </w:r>
            <w:r w:rsidRPr="00031377">
              <w:rPr>
                <w:sz w:val="22"/>
                <w:szCs w:val="22"/>
              </w:rPr>
              <w:t>Sharpe</w:t>
            </w:r>
          </w:p>
        </w:tc>
      </w:tr>
      <w:tr w:rsidR="00E66558" w:rsidRPr="00031377" w14:paraId="2A7D54D2" w14:textId="77777777" w:rsidTr="5C3F0CA7">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Pr="00031377" w:rsidRDefault="009D71E8">
            <w:pPr>
              <w:pStyle w:val="TableRow"/>
              <w:rPr>
                <w:sz w:val="22"/>
                <w:szCs w:val="22"/>
              </w:rPr>
            </w:pPr>
            <w:r w:rsidRPr="00031377">
              <w:rPr>
                <w:sz w:val="22"/>
                <w:szCs w:val="22"/>
              </w:rP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64CECAA9" w:rsidR="00E66558" w:rsidRPr="00031377" w:rsidRDefault="00D44266">
            <w:pPr>
              <w:pStyle w:val="TableRow"/>
              <w:rPr>
                <w:sz w:val="22"/>
                <w:szCs w:val="22"/>
              </w:rPr>
            </w:pPr>
            <w:r w:rsidRPr="00031377">
              <w:rPr>
                <w:sz w:val="22"/>
                <w:szCs w:val="22"/>
              </w:rPr>
              <w:t>Michelle Woodhouse</w:t>
            </w:r>
          </w:p>
        </w:tc>
      </w:tr>
    </w:tbl>
    <w:bookmarkEnd w:id="2"/>
    <w:bookmarkEnd w:id="3"/>
    <w:bookmarkEnd w:id="4"/>
    <w:p w14:paraId="2A7D54D3" w14:textId="77777777" w:rsidR="00E66558" w:rsidRPr="00031377" w:rsidRDefault="009D71E8">
      <w:pPr>
        <w:spacing w:before="480" w:line="240" w:lineRule="auto"/>
        <w:rPr>
          <w:b/>
          <w:color w:val="104F75"/>
          <w:sz w:val="22"/>
          <w:szCs w:val="22"/>
        </w:rPr>
      </w:pPr>
      <w:r w:rsidRPr="00031377">
        <w:rPr>
          <w:b/>
          <w:color w:val="104F75"/>
          <w:sz w:val="22"/>
          <w:szCs w:val="2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031377"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31377" w:rsidRDefault="009D71E8">
            <w:pPr>
              <w:pStyle w:val="TableRow"/>
              <w:rPr>
                <w:sz w:val="22"/>
                <w:szCs w:val="22"/>
              </w:rPr>
            </w:pPr>
            <w:r w:rsidRPr="00031377">
              <w:rPr>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31377" w:rsidRDefault="009D71E8">
            <w:pPr>
              <w:pStyle w:val="TableRow"/>
              <w:rPr>
                <w:sz w:val="22"/>
                <w:szCs w:val="22"/>
              </w:rPr>
            </w:pPr>
            <w:r w:rsidRPr="00031377">
              <w:rPr>
                <w:b/>
                <w:sz w:val="22"/>
                <w:szCs w:val="22"/>
              </w:rPr>
              <w:t>Amount</w:t>
            </w:r>
          </w:p>
        </w:tc>
      </w:tr>
      <w:tr w:rsidR="00E66558" w:rsidRPr="00031377"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31377" w:rsidRDefault="009D71E8">
            <w:pPr>
              <w:pStyle w:val="TableRow"/>
              <w:rPr>
                <w:sz w:val="22"/>
                <w:szCs w:val="22"/>
              </w:rPr>
            </w:pPr>
            <w:r w:rsidRPr="00031377">
              <w:rPr>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1AD5D6A" w:rsidR="00E66558" w:rsidRPr="00031377" w:rsidRDefault="00875756">
            <w:pPr>
              <w:pStyle w:val="TableRow"/>
              <w:rPr>
                <w:sz w:val="22"/>
                <w:szCs w:val="22"/>
              </w:rPr>
            </w:pPr>
            <w:r>
              <w:rPr>
                <w:color w:val="000000"/>
              </w:rPr>
              <w:t>£196,970.00</w:t>
            </w:r>
          </w:p>
        </w:tc>
      </w:tr>
      <w:tr w:rsidR="00E66558" w:rsidRPr="00031377"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31377" w:rsidRDefault="009D71E8">
            <w:pPr>
              <w:pStyle w:val="TableRow"/>
              <w:rPr>
                <w:sz w:val="22"/>
                <w:szCs w:val="22"/>
              </w:rPr>
            </w:pPr>
            <w:r w:rsidRPr="00031377">
              <w:rPr>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1024245" w:rsidR="00E66558" w:rsidRPr="00031377" w:rsidRDefault="00DF0A39">
            <w:pPr>
              <w:pStyle w:val="TableRow"/>
              <w:rPr>
                <w:sz w:val="22"/>
                <w:szCs w:val="22"/>
              </w:rPr>
            </w:pPr>
            <w:r>
              <w:rPr>
                <w:color w:val="000000"/>
              </w:rPr>
              <w:t>£19,865.00</w:t>
            </w:r>
          </w:p>
        </w:tc>
      </w:tr>
      <w:tr w:rsidR="00E66558" w:rsidRPr="00031377"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31377" w:rsidRDefault="009D71E8">
            <w:pPr>
              <w:pStyle w:val="TableRow"/>
              <w:rPr>
                <w:sz w:val="22"/>
                <w:szCs w:val="22"/>
              </w:rPr>
            </w:pPr>
            <w:r w:rsidRPr="00031377">
              <w:rPr>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86C8549" w:rsidR="00E66558" w:rsidRPr="00031377" w:rsidRDefault="00DF0A39">
            <w:pPr>
              <w:pStyle w:val="TableRow"/>
              <w:rPr>
                <w:i/>
                <w:iCs/>
                <w:sz w:val="22"/>
                <w:szCs w:val="22"/>
              </w:rPr>
            </w:pPr>
            <w:r>
              <w:rPr>
                <w:color w:val="000000"/>
              </w:rPr>
              <w:t>£13,168.00</w:t>
            </w:r>
          </w:p>
        </w:tc>
      </w:tr>
      <w:tr w:rsidR="00E66558" w:rsidRPr="00031377"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31377" w:rsidRDefault="009D71E8">
            <w:pPr>
              <w:pStyle w:val="TableRow"/>
              <w:rPr>
                <w:b/>
                <w:sz w:val="22"/>
                <w:szCs w:val="22"/>
              </w:rPr>
            </w:pPr>
            <w:r w:rsidRPr="00031377">
              <w:rPr>
                <w:b/>
                <w:sz w:val="22"/>
                <w:szCs w:val="22"/>
              </w:rPr>
              <w:t>Total budget for this academic year</w:t>
            </w:r>
          </w:p>
          <w:p w14:paraId="2A7D54E1" w14:textId="77777777" w:rsidR="00E66558" w:rsidRPr="00031377" w:rsidRDefault="009D71E8">
            <w:pPr>
              <w:pStyle w:val="TableRow"/>
              <w:rPr>
                <w:sz w:val="22"/>
                <w:szCs w:val="22"/>
              </w:rPr>
            </w:pPr>
            <w:r w:rsidRPr="00031377">
              <w:rPr>
                <w:sz w:val="22"/>
                <w:szCs w:val="22"/>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66D8D4A" w:rsidR="00E66558" w:rsidRPr="00031377" w:rsidRDefault="00105A0C">
            <w:pPr>
              <w:pStyle w:val="TableRow"/>
              <w:rPr>
                <w:i/>
                <w:iCs/>
                <w:sz w:val="22"/>
                <w:szCs w:val="22"/>
              </w:rPr>
            </w:pPr>
            <w:r>
              <w:rPr>
                <w:color w:val="000000"/>
              </w:rPr>
              <w:t>£230,003.00</w:t>
            </w:r>
          </w:p>
        </w:tc>
      </w:tr>
    </w:tbl>
    <w:p w14:paraId="2A7D54E4" w14:textId="77777777" w:rsidR="00E66558" w:rsidRPr="00031377" w:rsidRDefault="009D71E8">
      <w:pPr>
        <w:pStyle w:val="Heading1"/>
        <w:rPr>
          <w:sz w:val="22"/>
          <w:szCs w:val="22"/>
        </w:rPr>
      </w:pPr>
      <w:r w:rsidRPr="00031377">
        <w:rPr>
          <w:sz w:val="22"/>
          <w:szCs w:val="22"/>
        </w:rPr>
        <w:lastRenderedPageBreak/>
        <w:t>Part A: Pupil premium strategy plan</w:t>
      </w:r>
    </w:p>
    <w:p w14:paraId="2A7D54E5" w14:textId="77777777" w:rsidR="00E66558" w:rsidRPr="00031377" w:rsidRDefault="009D71E8">
      <w:pPr>
        <w:pStyle w:val="Heading2"/>
        <w:rPr>
          <w:sz w:val="22"/>
          <w:szCs w:val="22"/>
        </w:rPr>
      </w:pPr>
      <w:bookmarkStart w:id="14" w:name="_Toc357771640"/>
      <w:bookmarkStart w:id="15" w:name="_Toc346793418"/>
      <w:r w:rsidRPr="00031377">
        <w:rPr>
          <w:sz w:val="22"/>
          <w:szCs w:val="22"/>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31377"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7F022" w14:textId="5E8881EE" w:rsidR="00163D2F" w:rsidRPr="00031377" w:rsidRDefault="00163D2F" w:rsidP="00163D2F">
            <w:pPr>
              <w:ind w:left="360"/>
              <w:rPr>
                <w:i/>
                <w:iCs/>
                <w:sz w:val="22"/>
                <w:szCs w:val="22"/>
              </w:rPr>
            </w:pPr>
            <w:r w:rsidRPr="00031377">
              <w:rPr>
                <w:i/>
                <w:iCs/>
                <w:sz w:val="22"/>
                <w:szCs w:val="22"/>
              </w:rPr>
              <w:t xml:space="preserve">At Willowbrook Mead our </w:t>
            </w:r>
            <w:r w:rsidR="004D6F86" w:rsidRPr="00031377">
              <w:rPr>
                <w:i/>
                <w:iCs/>
                <w:sz w:val="22"/>
                <w:szCs w:val="22"/>
              </w:rPr>
              <w:t>aim</w:t>
            </w:r>
            <w:r w:rsidRPr="00031377">
              <w:rPr>
                <w:i/>
                <w:iCs/>
                <w:sz w:val="22"/>
                <w:szCs w:val="22"/>
              </w:rPr>
              <w:t xml:space="preserve"> is to improve the life chances of all of our children. Being located in an inner-city area, there are many factors contributing to the disadvantage our children</w:t>
            </w:r>
            <w:r w:rsidR="00534A5B" w:rsidRPr="00031377">
              <w:rPr>
                <w:i/>
                <w:iCs/>
                <w:sz w:val="22"/>
                <w:szCs w:val="22"/>
              </w:rPr>
              <w:t>’s</w:t>
            </w:r>
            <w:r w:rsidRPr="00031377">
              <w:rPr>
                <w:i/>
                <w:iCs/>
                <w:sz w:val="22"/>
                <w:szCs w:val="22"/>
              </w:rPr>
              <w:t xml:space="preserve"> experience. The community which the academy serves has long term socio-economic challenges and has an increasing EAL community</w:t>
            </w:r>
            <w:r w:rsidR="00681BC5" w:rsidRPr="00031377">
              <w:rPr>
                <w:i/>
                <w:iCs/>
                <w:sz w:val="22"/>
                <w:szCs w:val="22"/>
              </w:rPr>
              <w:t xml:space="preserve"> (3</w:t>
            </w:r>
            <w:r w:rsidR="00115450" w:rsidRPr="00031377">
              <w:rPr>
                <w:i/>
                <w:iCs/>
                <w:sz w:val="22"/>
                <w:szCs w:val="22"/>
              </w:rPr>
              <w:t>3</w:t>
            </w:r>
            <w:r w:rsidR="00681BC5" w:rsidRPr="00031377">
              <w:rPr>
                <w:i/>
                <w:iCs/>
                <w:sz w:val="22"/>
                <w:szCs w:val="22"/>
              </w:rPr>
              <w:t>%)</w:t>
            </w:r>
            <w:r w:rsidR="00A73F3D" w:rsidRPr="00031377">
              <w:rPr>
                <w:i/>
                <w:iCs/>
                <w:sz w:val="22"/>
                <w:szCs w:val="22"/>
              </w:rPr>
              <w:t xml:space="preserve">. It also has </w:t>
            </w:r>
            <w:r w:rsidR="000B1409" w:rsidRPr="00031377">
              <w:rPr>
                <w:i/>
                <w:iCs/>
                <w:sz w:val="22"/>
                <w:szCs w:val="22"/>
              </w:rPr>
              <w:t xml:space="preserve">a </w:t>
            </w:r>
            <w:r w:rsidR="003E62DA" w:rsidRPr="00031377">
              <w:rPr>
                <w:i/>
                <w:iCs/>
                <w:sz w:val="22"/>
                <w:szCs w:val="22"/>
              </w:rPr>
              <w:t>significant number of</w:t>
            </w:r>
            <w:r w:rsidR="000B1409" w:rsidRPr="00031377">
              <w:rPr>
                <w:i/>
                <w:iCs/>
                <w:sz w:val="22"/>
                <w:szCs w:val="22"/>
              </w:rPr>
              <w:t xml:space="preserve"> </w:t>
            </w:r>
            <w:r w:rsidRPr="00031377">
              <w:rPr>
                <w:i/>
                <w:iCs/>
                <w:sz w:val="22"/>
                <w:szCs w:val="22"/>
              </w:rPr>
              <w:t>low-income</w:t>
            </w:r>
            <w:r w:rsidR="00903F29" w:rsidRPr="00031377">
              <w:rPr>
                <w:i/>
                <w:iCs/>
                <w:sz w:val="22"/>
                <w:szCs w:val="22"/>
              </w:rPr>
              <w:t>/single parent</w:t>
            </w:r>
            <w:r w:rsidRPr="00031377">
              <w:rPr>
                <w:i/>
                <w:iCs/>
                <w:sz w:val="22"/>
                <w:szCs w:val="22"/>
              </w:rPr>
              <w:t xml:space="preserve"> families and has a higher proportion of SEND</w:t>
            </w:r>
            <w:r w:rsidR="00115450" w:rsidRPr="00031377">
              <w:rPr>
                <w:i/>
                <w:iCs/>
                <w:sz w:val="22"/>
                <w:szCs w:val="22"/>
              </w:rPr>
              <w:t xml:space="preserve"> </w:t>
            </w:r>
            <w:r w:rsidRPr="00031377">
              <w:rPr>
                <w:i/>
                <w:iCs/>
                <w:sz w:val="22"/>
                <w:szCs w:val="22"/>
              </w:rPr>
              <w:t>(</w:t>
            </w:r>
            <w:r w:rsidR="00534A5B" w:rsidRPr="00031377">
              <w:rPr>
                <w:i/>
                <w:iCs/>
                <w:sz w:val="22"/>
                <w:szCs w:val="22"/>
              </w:rPr>
              <w:t>13</w:t>
            </w:r>
            <w:r w:rsidRPr="00031377">
              <w:rPr>
                <w:i/>
                <w:iCs/>
                <w:sz w:val="22"/>
                <w:szCs w:val="22"/>
              </w:rPr>
              <w:t>%)</w:t>
            </w:r>
            <w:r w:rsidR="00534A5B" w:rsidRPr="00031377">
              <w:rPr>
                <w:i/>
                <w:iCs/>
                <w:sz w:val="22"/>
                <w:szCs w:val="22"/>
              </w:rPr>
              <w:t>, this is also on the increase</w:t>
            </w:r>
            <w:r w:rsidRPr="00031377">
              <w:rPr>
                <w:i/>
                <w:iCs/>
                <w:sz w:val="22"/>
                <w:szCs w:val="22"/>
              </w:rPr>
              <w:t xml:space="preserve"> due to the </w:t>
            </w:r>
            <w:r w:rsidR="004D6F86" w:rsidRPr="00031377">
              <w:rPr>
                <w:i/>
                <w:iCs/>
                <w:sz w:val="22"/>
                <w:szCs w:val="22"/>
              </w:rPr>
              <w:t xml:space="preserve">school </w:t>
            </w:r>
            <w:r w:rsidRPr="00031377">
              <w:rPr>
                <w:i/>
                <w:iCs/>
                <w:sz w:val="22"/>
                <w:szCs w:val="22"/>
              </w:rPr>
              <w:t>having a D</w:t>
            </w:r>
            <w:r w:rsidR="003142A4" w:rsidRPr="00031377">
              <w:rPr>
                <w:i/>
                <w:iCs/>
                <w:sz w:val="22"/>
                <w:szCs w:val="22"/>
              </w:rPr>
              <w:t>esignated Specialist Provision</w:t>
            </w:r>
            <w:r w:rsidR="004D6F86" w:rsidRPr="00031377">
              <w:rPr>
                <w:i/>
                <w:iCs/>
                <w:sz w:val="22"/>
                <w:szCs w:val="22"/>
              </w:rPr>
              <w:t xml:space="preserve"> for SEMH</w:t>
            </w:r>
            <w:r w:rsidRPr="00031377">
              <w:rPr>
                <w:i/>
                <w:iCs/>
                <w:sz w:val="22"/>
                <w:szCs w:val="22"/>
              </w:rPr>
              <w:t>.</w:t>
            </w:r>
            <w:r w:rsidR="003142A4" w:rsidRPr="00031377">
              <w:rPr>
                <w:i/>
                <w:iCs/>
                <w:sz w:val="22"/>
                <w:szCs w:val="22"/>
              </w:rPr>
              <w:t xml:space="preserve">  </w:t>
            </w:r>
          </w:p>
          <w:p w14:paraId="4E03F5C2" w14:textId="77777777" w:rsidR="00163D2F" w:rsidRPr="00031377" w:rsidRDefault="00163D2F" w:rsidP="00163D2F">
            <w:pPr>
              <w:rPr>
                <w:i/>
                <w:iCs/>
                <w:sz w:val="22"/>
                <w:szCs w:val="22"/>
              </w:rPr>
            </w:pPr>
            <w:r w:rsidRPr="00031377">
              <w:rPr>
                <w:i/>
                <w:iCs/>
                <w:sz w:val="22"/>
                <w:szCs w:val="22"/>
              </w:rPr>
              <w:t>Our objectives are to:</w:t>
            </w:r>
          </w:p>
          <w:p w14:paraId="08F7F02B" w14:textId="72A9FC5E" w:rsidR="00163D2F" w:rsidRPr="00031377" w:rsidRDefault="00163D2F" w:rsidP="00163D2F">
            <w:pPr>
              <w:ind w:left="360"/>
              <w:rPr>
                <w:i/>
                <w:iCs/>
                <w:sz w:val="22"/>
                <w:szCs w:val="22"/>
              </w:rPr>
            </w:pPr>
            <w:r w:rsidRPr="00031377">
              <w:rPr>
                <w:i/>
                <w:iCs/>
                <w:sz w:val="22"/>
                <w:szCs w:val="22"/>
              </w:rPr>
              <w:t>Ensure a high-quality provision which enables all children to flourish</w:t>
            </w:r>
            <w:r w:rsidR="00C71513" w:rsidRPr="00031377">
              <w:rPr>
                <w:i/>
                <w:iCs/>
                <w:sz w:val="22"/>
                <w:szCs w:val="22"/>
              </w:rPr>
              <w:t xml:space="preserve"> regardless of background</w:t>
            </w:r>
            <w:r w:rsidR="00260EE3" w:rsidRPr="00031377">
              <w:rPr>
                <w:i/>
                <w:iCs/>
                <w:sz w:val="22"/>
                <w:szCs w:val="22"/>
              </w:rPr>
              <w:t xml:space="preserve"> or barriers that they may face.</w:t>
            </w:r>
          </w:p>
          <w:p w14:paraId="2AC5492F" w14:textId="7B551167" w:rsidR="00163D2F" w:rsidRPr="00031377" w:rsidRDefault="00163D2F" w:rsidP="00163D2F">
            <w:pPr>
              <w:ind w:left="360"/>
              <w:rPr>
                <w:i/>
                <w:iCs/>
                <w:sz w:val="22"/>
                <w:szCs w:val="22"/>
              </w:rPr>
            </w:pPr>
            <w:r w:rsidRPr="00031377">
              <w:rPr>
                <w:i/>
                <w:iCs/>
                <w:sz w:val="22"/>
                <w:szCs w:val="22"/>
              </w:rPr>
              <w:t>Accelerate the progress of all students, closing gaps and ensuring all children are well prepared for their next stage of learning.</w:t>
            </w:r>
          </w:p>
          <w:p w14:paraId="6D956650" w14:textId="645A66F6" w:rsidR="00163D2F" w:rsidRPr="00031377" w:rsidRDefault="00163D2F" w:rsidP="00163D2F">
            <w:pPr>
              <w:ind w:left="360"/>
              <w:rPr>
                <w:i/>
                <w:iCs/>
                <w:sz w:val="22"/>
                <w:szCs w:val="22"/>
              </w:rPr>
            </w:pPr>
            <w:r w:rsidRPr="00031377">
              <w:rPr>
                <w:i/>
                <w:iCs/>
                <w:sz w:val="22"/>
                <w:szCs w:val="22"/>
              </w:rPr>
              <w:t>Implement whole school approaches, targeted approaches and wider strategies to ensure a relentless drive for the best possible outcomes</w:t>
            </w:r>
            <w:r w:rsidR="00484E32" w:rsidRPr="00031377">
              <w:rPr>
                <w:i/>
                <w:iCs/>
                <w:sz w:val="22"/>
                <w:szCs w:val="22"/>
              </w:rPr>
              <w:t xml:space="preserve"> for all children regardless of starting points</w:t>
            </w:r>
            <w:r w:rsidRPr="00031377">
              <w:rPr>
                <w:i/>
                <w:iCs/>
                <w:sz w:val="22"/>
                <w:szCs w:val="22"/>
              </w:rPr>
              <w:t>.</w:t>
            </w:r>
          </w:p>
          <w:p w14:paraId="372B0758" w14:textId="668AA4C2" w:rsidR="00830DF6" w:rsidRPr="00031377" w:rsidRDefault="00194B6A" w:rsidP="003142A4">
            <w:pPr>
              <w:rPr>
                <w:i/>
                <w:iCs/>
                <w:sz w:val="22"/>
                <w:szCs w:val="22"/>
              </w:rPr>
            </w:pPr>
            <w:r w:rsidRPr="00031377">
              <w:rPr>
                <w:i/>
                <w:iCs/>
                <w:sz w:val="22"/>
                <w:szCs w:val="22"/>
              </w:rPr>
              <w:t xml:space="preserve">Through our </w:t>
            </w:r>
            <w:r w:rsidR="00830DF6" w:rsidRPr="00031377">
              <w:rPr>
                <w:i/>
                <w:iCs/>
                <w:sz w:val="22"/>
                <w:szCs w:val="22"/>
              </w:rPr>
              <w:t>Pupil Premium Plan</w:t>
            </w:r>
            <w:r w:rsidRPr="00031377">
              <w:rPr>
                <w:i/>
                <w:iCs/>
                <w:sz w:val="22"/>
                <w:szCs w:val="22"/>
              </w:rPr>
              <w:t xml:space="preserve"> we</w:t>
            </w:r>
            <w:r w:rsidR="00830DF6" w:rsidRPr="00031377">
              <w:rPr>
                <w:i/>
                <w:iCs/>
                <w:sz w:val="22"/>
                <w:szCs w:val="22"/>
              </w:rPr>
              <w:t>:</w:t>
            </w:r>
          </w:p>
          <w:p w14:paraId="08C59868" w14:textId="3FB032B6" w:rsidR="00830DF6" w:rsidRPr="00031377" w:rsidRDefault="00830DF6" w:rsidP="00830DF6">
            <w:pPr>
              <w:pStyle w:val="ListParagraph"/>
              <w:numPr>
                <w:ilvl w:val="0"/>
                <w:numId w:val="14"/>
              </w:numPr>
              <w:rPr>
                <w:i/>
                <w:iCs/>
                <w:sz w:val="22"/>
                <w:szCs w:val="22"/>
              </w:rPr>
            </w:pPr>
            <w:r w:rsidRPr="00031377">
              <w:rPr>
                <w:i/>
                <w:iCs/>
                <w:sz w:val="22"/>
                <w:szCs w:val="22"/>
              </w:rPr>
              <w:t>Prioritise the enhancement of positive, trusting relationships between children, staff and all stakeholders</w:t>
            </w:r>
            <w:r w:rsidR="00CA7200" w:rsidRPr="00031377">
              <w:rPr>
                <w:i/>
                <w:iCs/>
                <w:sz w:val="22"/>
                <w:szCs w:val="22"/>
              </w:rPr>
              <w:t xml:space="preserve"> through a well thought out behaviour strategy</w:t>
            </w:r>
            <w:r w:rsidRPr="00031377">
              <w:rPr>
                <w:i/>
                <w:iCs/>
                <w:sz w:val="22"/>
                <w:szCs w:val="22"/>
              </w:rPr>
              <w:t>.</w:t>
            </w:r>
          </w:p>
          <w:p w14:paraId="1F7494AA" w14:textId="2B8384F8" w:rsidR="00830DF6" w:rsidRPr="00031377" w:rsidRDefault="00830DF6" w:rsidP="00830DF6">
            <w:pPr>
              <w:pStyle w:val="ListParagraph"/>
              <w:numPr>
                <w:ilvl w:val="0"/>
                <w:numId w:val="14"/>
              </w:numPr>
              <w:rPr>
                <w:i/>
                <w:iCs/>
                <w:sz w:val="22"/>
                <w:szCs w:val="22"/>
              </w:rPr>
            </w:pPr>
            <w:r w:rsidRPr="00031377">
              <w:rPr>
                <w:i/>
                <w:iCs/>
                <w:sz w:val="22"/>
                <w:szCs w:val="22"/>
              </w:rPr>
              <w:t xml:space="preserve">Create a culture </w:t>
            </w:r>
            <w:r w:rsidR="00D44266" w:rsidRPr="00031377">
              <w:rPr>
                <w:i/>
                <w:iCs/>
                <w:sz w:val="22"/>
                <w:szCs w:val="22"/>
              </w:rPr>
              <w:t>that promotes</w:t>
            </w:r>
            <w:r w:rsidRPr="00031377">
              <w:rPr>
                <w:i/>
                <w:iCs/>
                <w:sz w:val="22"/>
                <w:szCs w:val="22"/>
              </w:rPr>
              <w:t xml:space="preserve"> collective responsibility </w:t>
            </w:r>
            <w:r w:rsidR="00714FDF" w:rsidRPr="00031377">
              <w:rPr>
                <w:i/>
                <w:iCs/>
                <w:sz w:val="22"/>
                <w:szCs w:val="22"/>
              </w:rPr>
              <w:t xml:space="preserve">and aspiration. </w:t>
            </w:r>
          </w:p>
          <w:p w14:paraId="56781127" w14:textId="6537A670" w:rsidR="00830DF6" w:rsidRPr="00031377" w:rsidRDefault="00830DF6" w:rsidP="00830DF6">
            <w:pPr>
              <w:pStyle w:val="ListParagraph"/>
              <w:numPr>
                <w:ilvl w:val="0"/>
                <w:numId w:val="14"/>
              </w:numPr>
              <w:rPr>
                <w:i/>
                <w:iCs/>
                <w:sz w:val="22"/>
                <w:szCs w:val="22"/>
              </w:rPr>
            </w:pPr>
            <w:r w:rsidRPr="00031377">
              <w:rPr>
                <w:i/>
                <w:iCs/>
                <w:sz w:val="22"/>
                <w:szCs w:val="22"/>
              </w:rPr>
              <w:t>Offer a</w:t>
            </w:r>
            <w:r w:rsidR="009B7281" w:rsidRPr="00031377">
              <w:rPr>
                <w:i/>
                <w:iCs/>
                <w:sz w:val="22"/>
                <w:szCs w:val="22"/>
              </w:rPr>
              <w:t>n environment and</w:t>
            </w:r>
            <w:r w:rsidRPr="00031377">
              <w:rPr>
                <w:i/>
                <w:iCs/>
                <w:sz w:val="22"/>
                <w:szCs w:val="22"/>
              </w:rPr>
              <w:t xml:space="preserve"> curriculum</w:t>
            </w:r>
            <w:r w:rsidR="009B7281" w:rsidRPr="00031377">
              <w:rPr>
                <w:i/>
                <w:iCs/>
                <w:sz w:val="22"/>
                <w:szCs w:val="22"/>
              </w:rPr>
              <w:t xml:space="preserve"> that is</w:t>
            </w:r>
            <w:r w:rsidRPr="00031377">
              <w:rPr>
                <w:i/>
                <w:iCs/>
                <w:sz w:val="22"/>
                <w:szCs w:val="22"/>
              </w:rPr>
              <w:t xml:space="preserve"> rich in language development, where practitioners are knowledgeable of the progression of learning to talk and learning through talk (Voice 21).</w:t>
            </w:r>
          </w:p>
          <w:p w14:paraId="5736E560" w14:textId="18A922D4" w:rsidR="00830DF6" w:rsidRPr="00031377" w:rsidRDefault="00194B6A" w:rsidP="00830DF6">
            <w:pPr>
              <w:pStyle w:val="ListParagraph"/>
              <w:numPr>
                <w:ilvl w:val="0"/>
                <w:numId w:val="14"/>
              </w:numPr>
              <w:rPr>
                <w:i/>
                <w:iCs/>
                <w:sz w:val="22"/>
                <w:szCs w:val="22"/>
              </w:rPr>
            </w:pPr>
            <w:r w:rsidRPr="00031377">
              <w:rPr>
                <w:i/>
                <w:iCs/>
                <w:sz w:val="22"/>
                <w:szCs w:val="22"/>
              </w:rPr>
              <w:t>Provide a</w:t>
            </w:r>
            <w:r w:rsidR="00830DF6" w:rsidRPr="00031377">
              <w:rPr>
                <w:i/>
                <w:iCs/>
                <w:sz w:val="22"/>
                <w:szCs w:val="22"/>
              </w:rPr>
              <w:t xml:space="preserve"> </w:t>
            </w:r>
            <w:r w:rsidR="00714FDF" w:rsidRPr="00031377">
              <w:rPr>
                <w:i/>
                <w:iCs/>
                <w:sz w:val="22"/>
                <w:szCs w:val="22"/>
              </w:rPr>
              <w:t>Removing Barriers to Learning Team (</w:t>
            </w:r>
            <w:r w:rsidR="00830DF6" w:rsidRPr="00031377">
              <w:rPr>
                <w:i/>
                <w:iCs/>
                <w:sz w:val="22"/>
                <w:szCs w:val="22"/>
              </w:rPr>
              <w:t>RB2L team</w:t>
            </w:r>
            <w:r w:rsidR="00714FDF" w:rsidRPr="00031377">
              <w:rPr>
                <w:i/>
                <w:iCs/>
                <w:sz w:val="22"/>
                <w:szCs w:val="22"/>
              </w:rPr>
              <w:t>)</w:t>
            </w:r>
            <w:r w:rsidR="00830DF6" w:rsidRPr="00031377">
              <w:rPr>
                <w:i/>
                <w:iCs/>
                <w:sz w:val="22"/>
                <w:szCs w:val="22"/>
              </w:rPr>
              <w:t xml:space="preserve"> which actively seeks to build trusting relationships with children and families, identify barriers and support children and families to overcome them, resulting in improved outcomes for children.</w:t>
            </w:r>
          </w:p>
          <w:p w14:paraId="700A7667" w14:textId="23006E79" w:rsidR="00830DF6" w:rsidRPr="00031377" w:rsidRDefault="005130D3" w:rsidP="00830DF6">
            <w:pPr>
              <w:pStyle w:val="ListParagraph"/>
              <w:numPr>
                <w:ilvl w:val="0"/>
                <w:numId w:val="14"/>
              </w:numPr>
              <w:rPr>
                <w:i/>
                <w:iCs/>
                <w:sz w:val="22"/>
                <w:szCs w:val="22"/>
              </w:rPr>
            </w:pPr>
            <w:r w:rsidRPr="00031377">
              <w:rPr>
                <w:i/>
                <w:iCs/>
                <w:sz w:val="22"/>
                <w:szCs w:val="22"/>
              </w:rPr>
              <w:t>Use</w:t>
            </w:r>
            <w:r w:rsidR="00830DF6" w:rsidRPr="00031377">
              <w:rPr>
                <w:i/>
                <w:iCs/>
                <w:sz w:val="22"/>
                <w:szCs w:val="22"/>
              </w:rPr>
              <w:t xml:space="preserve"> rigorous and accurate assessment systems &amp; quality assurance to ensure effective strategic planning and targeting of children</w:t>
            </w:r>
            <w:r w:rsidR="001F32BB" w:rsidRPr="00031377">
              <w:rPr>
                <w:i/>
                <w:iCs/>
                <w:sz w:val="22"/>
                <w:szCs w:val="22"/>
              </w:rPr>
              <w:t xml:space="preserve"> (vulnerability index/HP3 </w:t>
            </w:r>
            <w:r w:rsidR="006F38C2" w:rsidRPr="00031377">
              <w:rPr>
                <w:i/>
                <w:iCs/>
                <w:sz w:val="22"/>
                <w:szCs w:val="22"/>
              </w:rPr>
              <w:t>trackers)</w:t>
            </w:r>
            <w:r w:rsidR="00830DF6" w:rsidRPr="00031377">
              <w:rPr>
                <w:i/>
                <w:iCs/>
                <w:sz w:val="22"/>
                <w:szCs w:val="22"/>
              </w:rPr>
              <w:t xml:space="preserve">. </w:t>
            </w:r>
          </w:p>
          <w:p w14:paraId="5C6D4826" w14:textId="77777777" w:rsidR="00830DF6" w:rsidRPr="00031377" w:rsidRDefault="00830DF6" w:rsidP="00830DF6">
            <w:pPr>
              <w:pStyle w:val="ListParagraph"/>
              <w:numPr>
                <w:ilvl w:val="0"/>
                <w:numId w:val="14"/>
              </w:numPr>
              <w:rPr>
                <w:i/>
                <w:iCs/>
                <w:sz w:val="22"/>
                <w:szCs w:val="22"/>
              </w:rPr>
            </w:pPr>
            <w:r w:rsidRPr="00031377">
              <w:rPr>
                <w:i/>
                <w:iCs/>
                <w:sz w:val="22"/>
                <w:szCs w:val="22"/>
              </w:rPr>
              <w:t xml:space="preserve">Provide personalised interventions to accelerate the learning of children eligible for PP/disadvantaged children to close gaps. </w:t>
            </w:r>
          </w:p>
          <w:p w14:paraId="6775C806" w14:textId="77777777" w:rsidR="00830DF6" w:rsidRPr="00031377" w:rsidRDefault="00830DF6" w:rsidP="00830DF6">
            <w:pPr>
              <w:pStyle w:val="ListParagraph"/>
              <w:numPr>
                <w:ilvl w:val="0"/>
                <w:numId w:val="14"/>
              </w:numPr>
              <w:rPr>
                <w:i/>
                <w:iCs/>
                <w:sz w:val="22"/>
                <w:szCs w:val="22"/>
              </w:rPr>
            </w:pPr>
            <w:r w:rsidRPr="00031377">
              <w:rPr>
                <w:i/>
                <w:iCs/>
                <w:sz w:val="22"/>
                <w:szCs w:val="22"/>
              </w:rPr>
              <w:t>Review, implement &amp; embed a well sequenced &amp; systematic validated phonics programme.</w:t>
            </w:r>
          </w:p>
          <w:p w14:paraId="1DE6DCFA" w14:textId="52EB3DE6" w:rsidR="00830DF6" w:rsidRPr="00031377" w:rsidRDefault="00830DF6" w:rsidP="00830DF6">
            <w:pPr>
              <w:pStyle w:val="ListParagraph"/>
              <w:numPr>
                <w:ilvl w:val="0"/>
                <w:numId w:val="14"/>
              </w:numPr>
              <w:rPr>
                <w:i/>
                <w:iCs/>
                <w:sz w:val="22"/>
                <w:szCs w:val="22"/>
              </w:rPr>
            </w:pPr>
            <w:r w:rsidRPr="00031377">
              <w:rPr>
                <w:i/>
                <w:iCs/>
                <w:sz w:val="22"/>
                <w:szCs w:val="22"/>
              </w:rPr>
              <w:t>Develop, implement and embed an ambitious, coherent and well-sequenced curriculum prioritising cultural capital, inclusion and local priorities</w:t>
            </w:r>
            <w:r w:rsidR="006F38C2" w:rsidRPr="00031377">
              <w:rPr>
                <w:i/>
                <w:iCs/>
                <w:sz w:val="22"/>
                <w:szCs w:val="22"/>
              </w:rPr>
              <w:t xml:space="preserve"> through high quality first teaching</w:t>
            </w:r>
            <w:r w:rsidRPr="00031377">
              <w:rPr>
                <w:i/>
                <w:iCs/>
                <w:sz w:val="22"/>
                <w:szCs w:val="22"/>
              </w:rPr>
              <w:t>.</w:t>
            </w:r>
          </w:p>
          <w:p w14:paraId="3CB82FC6" w14:textId="77777777" w:rsidR="00830DF6" w:rsidRPr="00031377" w:rsidRDefault="00830DF6" w:rsidP="00830DF6">
            <w:pPr>
              <w:pStyle w:val="ListParagraph"/>
              <w:numPr>
                <w:ilvl w:val="0"/>
                <w:numId w:val="14"/>
              </w:numPr>
              <w:rPr>
                <w:i/>
                <w:iCs/>
                <w:sz w:val="22"/>
                <w:szCs w:val="22"/>
              </w:rPr>
            </w:pPr>
            <w:r w:rsidRPr="00031377">
              <w:rPr>
                <w:i/>
                <w:iCs/>
                <w:sz w:val="22"/>
                <w:szCs w:val="22"/>
              </w:rPr>
              <w:t xml:space="preserve">Develop teachers and children’s understanding of meta-cognition strategies and embed them into the daily life of the classroom. </w:t>
            </w:r>
          </w:p>
          <w:p w14:paraId="06256F95" w14:textId="03AF547A" w:rsidR="00352EC7" w:rsidRPr="00031377" w:rsidRDefault="00352EC7" w:rsidP="00830DF6">
            <w:pPr>
              <w:pStyle w:val="ListParagraph"/>
              <w:numPr>
                <w:ilvl w:val="0"/>
                <w:numId w:val="14"/>
              </w:numPr>
              <w:rPr>
                <w:i/>
                <w:iCs/>
                <w:sz w:val="22"/>
                <w:szCs w:val="22"/>
              </w:rPr>
            </w:pPr>
            <w:r w:rsidRPr="00031377">
              <w:rPr>
                <w:i/>
                <w:iCs/>
                <w:sz w:val="22"/>
                <w:szCs w:val="22"/>
              </w:rPr>
              <w:t>Ensure all children have access to enrichment opportunities</w:t>
            </w:r>
            <w:r w:rsidR="00D924FA" w:rsidRPr="00031377">
              <w:rPr>
                <w:i/>
                <w:iCs/>
                <w:sz w:val="22"/>
                <w:szCs w:val="22"/>
              </w:rPr>
              <w:t xml:space="preserve"> to promote cultural capital and immerse them in learning.</w:t>
            </w:r>
          </w:p>
          <w:p w14:paraId="2A7D54E9" w14:textId="584A5617" w:rsidR="00E66558" w:rsidRPr="00031377" w:rsidRDefault="00703C57" w:rsidP="003C4601">
            <w:pPr>
              <w:pStyle w:val="ListParagraph"/>
              <w:numPr>
                <w:ilvl w:val="0"/>
                <w:numId w:val="14"/>
              </w:numPr>
              <w:rPr>
                <w:i/>
                <w:iCs/>
                <w:sz w:val="22"/>
                <w:szCs w:val="22"/>
              </w:rPr>
            </w:pPr>
            <w:r w:rsidRPr="00031377">
              <w:rPr>
                <w:i/>
                <w:iCs/>
                <w:sz w:val="22"/>
                <w:szCs w:val="22"/>
              </w:rPr>
              <w:lastRenderedPageBreak/>
              <w:t xml:space="preserve">Develop strategies to support families </w:t>
            </w:r>
            <w:r w:rsidR="00DE59DE" w:rsidRPr="00031377">
              <w:rPr>
                <w:i/>
                <w:iCs/>
                <w:sz w:val="22"/>
                <w:szCs w:val="22"/>
              </w:rPr>
              <w:t>in ensuring children are in school and on time each day so that</w:t>
            </w:r>
            <w:r w:rsidR="00916138" w:rsidRPr="00031377">
              <w:rPr>
                <w:i/>
                <w:iCs/>
                <w:sz w:val="22"/>
                <w:szCs w:val="22"/>
              </w:rPr>
              <w:t xml:space="preserve"> missed learning opportunities are limited. </w:t>
            </w:r>
            <w:r w:rsidR="00830DF6" w:rsidRPr="00031377">
              <w:rPr>
                <w:i/>
                <w:iCs/>
                <w:sz w:val="22"/>
                <w:szCs w:val="22"/>
              </w:rPr>
              <w:t xml:space="preserve"> </w:t>
            </w:r>
          </w:p>
        </w:tc>
      </w:tr>
    </w:tbl>
    <w:p w14:paraId="2A7D54EB" w14:textId="686DF01D" w:rsidR="00E66558" w:rsidRPr="00031377" w:rsidRDefault="009D71E8">
      <w:pPr>
        <w:pStyle w:val="Heading2"/>
        <w:spacing w:before="600"/>
        <w:rPr>
          <w:sz w:val="22"/>
          <w:szCs w:val="22"/>
        </w:rPr>
      </w:pPr>
      <w:r w:rsidRPr="00031377">
        <w:rPr>
          <w:sz w:val="22"/>
          <w:szCs w:val="22"/>
        </w:rPr>
        <w:lastRenderedPageBreak/>
        <w:t>Challenges</w:t>
      </w:r>
    </w:p>
    <w:p w14:paraId="2A7D54EC" w14:textId="77777777" w:rsidR="00E66558" w:rsidRPr="00031377" w:rsidRDefault="009D71E8">
      <w:pPr>
        <w:spacing w:before="120" w:line="240" w:lineRule="auto"/>
        <w:textAlignment w:val="baseline"/>
        <w:outlineLvl w:val="0"/>
        <w:rPr>
          <w:sz w:val="22"/>
          <w:szCs w:val="22"/>
        </w:rPr>
      </w:pPr>
      <w:r w:rsidRPr="00031377">
        <w:rPr>
          <w:bCs/>
          <w:color w:val="auto"/>
          <w:sz w:val="22"/>
          <w:szCs w:val="22"/>
        </w:rPr>
        <w:t>This details</w:t>
      </w:r>
      <w:r w:rsidRPr="00031377">
        <w:rPr>
          <w:color w:val="auto"/>
          <w:sz w:val="22"/>
          <w:szCs w:val="22"/>
        </w:rPr>
        <w:t xml:space="preserve"> the key</w:t>
      </w:r>
      <w:r w:rsidRPr="00031377">
        <w:rPr>
          <w:bCs/>
          <w:color w:val="auto"/>
          <w:sz w:val="22"/>
          <w:szCs w:val="22"/>
        </w:rPr>
        <w:t xml:space="preserve"> </w:t>
      </w:r>
      <w:r w:rsidRPr="00031377">
        <w:rPr>
          <w:color w:val="auto"/>
          <w:sz w:val="22"/>
          <w:szCs w:val="22"/>
        </w:rPr>
        <w:t xml:space="preserve">challenges to </w:t>
      </w:r>
      <w:r w:rsidRPr="00031377">
        <w:rPr>
          <w:bCs/>
          <w:color w:val="auto"/>
          <w:sz w:val="22"/>
          <w:szCs w:val="22"/>
        </w:rPr>
        <w:t>achievement that we have</w:t>
      </w:r>
      <w:r w:rsidRPr="00031377">
        <w:rPr>
          <w:color w:val="auto"/>
          <w:sz w:val="22"/>
          <w:szCs w:val="22"/>
        </w:rPr>
        <w:t xml:space="preserve"> identified among </w:t>
      </w:r>
      <w:r w:rsidRPr="00031377">
        <w:rPr>
          <w:bCs/>
          <w:color w:val="auto"/>
          <w:sz w:val="22"/>
          <w:szCs w:val="22"/>
        </w:rPr>
        <w:t>our</w:t>
      </w:r>
      <w:r w:rsidRPr="00031377">
        <w:rPr>
          <w:color w:val="auto"/>
          <w:sz w:val="22"/>
          <w:szCs w:val="22"/>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031377"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031377" w:rsidRDefault="009D71E8">
            <w:pPr>
              <w:pStyle w:val="TableHeader"/>
              <w:jc w:val="left"/>
              <w:rPr>
                <w:sz w:val="22"/>
                <w:szCs w:val="22"/>
              </w:rPr>
            </w:pPr>
            <w:r w:rsidRPr="00031377">
              <w:rPr>
                <w:sz w:val="22"/>
                <w:szCs w:val="22"/>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031377" w:rsidRDefault="009D71E8">
            <w:pPr>
              <w:pStyle w:val="TableHeader"/>
              <w:jc w:val="left"/>
              <w:rPr>
                <w:sz w:val="22"/>
                <w:szCs w:val="22"/>
              </w:rPr>
            </w:pPr>
            <w:r w:rsidRPr="00031377">
              <w:rPr>
                <w:sz w:val="22"/>
                <w:szCs w:val="22"/>
              </w:rPr>
              <w:t xml:space="preserve">Detail of challenge </w:t>
            </w:r>
          </w:p>
        </w:tc>
      </w:tr>
      <w:tr w:rsidR="00E66558" w:rsidRPr="00031377"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31377" w:rsidRDefault="009D71E8">
            <w:pPr>
              <w:pStyle w:val="TableRow"/>
              <w:rPr>
                <w:sz w:val="22"/>
                <w:szCs w:val="22"/>
              </w:rPr>
            </w:pPr>
            <w:r w:rsidRPr="00031377">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DCD4DE" w:rsidR="00E66558" w:rsidRPr="00031377" w:rsidRDefault="00432779" w:rsidP="00F36F6B">
            <w:pPr>
              <w:pStyle w:val="TableRowCentered"/>
              <w:ind w:left="0"/>
              <w:jc w:val="left"/>
              <w:rPr>
                <w:sz w:val="22"/>
                <w:szCs w:val="22"/>
              </w:rPr>
            </w:pPr>
            <w:r w:rsidRPr="00031377">
              <w:rPr>
                <w:sz w:val="22"/>
                <w:szCs w:val="22"/>
              </w:rPr>
              <w:t xml:space="preserve">Low baseline data on entry </w:t>
            </w:r>
          </w:p>
        </w:tc>
      </w:tr>
      <w:tr w:rsidR="00E66558" w:rsidRPr="00031377"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31377" w:rsidRDefault="009D71E8">
            <w:pPr>
              <w:pStyle w:val="TableRow"/>
              <w:rPr>
                <w:sz w:val="22"/>
                <w:szCs w:val="22"/>
              </w:rPr>
            </w:pPr>
            <w:r w:rsidRPr="00031377">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96B77C9" w:rsidR="00E66558" w:rsidRPr="00031377" w:rsidRDefault="00432779" w:rsidP="00F36F6B">
            <w:pPr>
              <w:pStyle w:val="TableRowCentered"/>
              <w:ind w:left="0"/>
              <w:jc w:val="left"/>
              <w:rPr>
                <w:sz w:val="22"/>
                <w:szCs w:val="22"/>
              </w:rPr>
            </w:pPr>
            <w:r w:rsidRPr="00031377">
              <w:rPr>
                <w:sz w:val="22"/>
                <w:szCs w:val="22"/>
              </w:rPr>
              <w:t xml:space="preserve">Poor language </w:t>
            </w:r>
            <w:r w:rsidR="00D21E04" w:rsidRPr="00031377">
              <w:rPr>
                <w:sz w:val="22"/>
                <w:szCs w:val="22"/>
              </w:rPr>
              <w:t xml:space="preserve">skills </w:t>
            </w:r>
            <w:r w:rsidR="00966FF3" w:rsidRPr="00031377">
              <w:rPr>
                <w:sz w:val="22"/>
                <w:szCs w:val="22"/>
              </w:rPr>
              <w:t xml:space="preserve">on entry </w:t>
            </w:r>
          </w:p>
        </w:tc>
      </w:tr>
      <w:tr w:rsidR="00E66558" w:rsidRPr="00031377"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31377" w:rsidRDefault="009D71E8">
            <w:pPr>
              <w:pStyle w:val="TableRow"/>
              <w:rPr>
                <w:sz w:val="22"/>
                <w:szCs w:val="22"/>
              </w:rPr>
            </w:pPr>
            <w:r w:rsidRPr="00031377">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18A7180" w:rsidR="00E66558" w:rsidRPr="00031377" w:rsidRDefault="00FF13FD" w:rsidP="00FF13FD">
            <w:pPr>
              <w:pStyle w:val="TableRowCentered"/>
              <w:ind w:left="0"/>
              <w:jc w:val="left"/>
              <w:rPr>
                <w:sz w:val="22"/>
                <w:szCs w:val="22"/>
              </w:rPr>
            </w:pPr>
            <w:r w:rsidRPr="00031377">
              <w:rPr>
                <w:sz w:val="22"/>
                <w:szCs w:val="22"/>
              </w:rPr>
              <w:t xml:space="preserve">Low attendance </w:t>
            </w:r>
            <w:r w:rsidR="008C67B8" w:rsidRPr="00031377">
              <w:rPr>
                <w:sz w:val="22"/>
                <w:szCs w:val="22"/>
              </w:rPr>
              <w:t xml:space="preserve"> </w:t>
            </w:r>
          </w:p>
        </w:tc>
      </w:tr>
      <w:tr w:rsidR="00E66558" w:rsidRPr="0003137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31377" w:rsidRDefault="009D71E8">
            <w:pPr>
              <w:pStyle w:val="TableRow"/>
              <w:rPr>
                <w:sz w:val="22"/>
                <w:szCs w:val="22"/>
              </w:rPr>
            </w:pPr>
            <w:r w:rsidRPr="00031377">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E708924" w:rsidR="00E66558" w:rsidRPr="00031377" w:rsidRDefault="002C7561" w:rsidP="00F36F6B">
            <w:pPr>
              <w:pStyle w:val="TableRowCentered"/>
              <w:ind w:left="0"/>
              <w:jc w:val="left"/>
              <w:rPr>
                <w:iCs/>
                <w:sz w:val="22"/>
                <w:szCs w:val="22"/>
              </w:rPr>
            </w:pPr>
            <w:r w:rsidRPr="00031377">
              <w:rPr>
                <w:iCs/>
                <w:sz w:val="22"/>
                <w:szCs w:val="22"/>
              </w:rPr>
              <w:t>Numbers of children requiring pastoral support</w:t>
            </w:r>
          </w:p>
        </w:tc>
      </w:tr>
      <w:tr w:rsidR="00E66558" w:rsidRPr="00031377"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031377" w:rsidRDefault="009D71E8">
            <w:pPr>
              <w:pStyle w:val="TableRow"/>
              <w:rPr>
                <w:sz w:val="22"/>
                <w:szCs w:val="22"/>
              </w:rPr>
            </w:pPr>
            <w:bookmarkStart w:id="16" w:name="_Toc443397160"/>
            <w:r w:rsidRPr="00031377">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5668C98" w:rsidR="00E66558" w:rsidRPr="00031377" w:rsidRDefault="00C8396B" w:rsidP="000815DC">
            <w:pPr>
              <w:pStyle w:val="TableRowCentered"/>
              <w:ind w:left="0"/>
              <w:jc w:val="left"/>
              <w:rPr>
                <w:iCs/>
                <w:sz w:val="22"/>
                <w:szCs w:val="22"/>
              </w:rPr>
            </w:pPr>
            <w:r w:rsidRPr="00031377">
              <w:rPr>
                <w:iCs/>
                <w:sz w:val="22"/>
                <w:szCs w:val="22"/>
              </w:rPr>
              <w:t>Fewer</w:t>
            </w:r>
            <w:r w:rsidR="000815DC" w:rsidRPr="00031377">
              <w:rPr>
                <w:iCs/>
                <w:sz w:val="22"/>
                <w:szCs w:val="22"/>
              </w:rPr>
              <w:t xml:space="preserve"> experiences/enrichment </w:t>
            </w:r>
            <w:r w:rsidR="001C0226" w:rsidRPr="00031377">
              <w:rPr>
                <w:iCs/>
                <w:sz w:val="22"/>
                <w:szCs w:val="22"/>
              </w:rPr>
              <w:t>opportunities</w:t>
            </w:r>
            <w:r w:rsidR="001E0616" w:rsidRPr="00031377">
              <w:rPr>
                <w:iCs/>
                <w:sz w:val="22"/>
                <w:szCs w:val="22"/>
              </w:rPr>
              <w:t xml:space="preserve"> out of school</w:t>
            </w:r>
          </w:p>
        </w:tc>
      </w:tr>
      <w:tr w:rsidR="003142A4" w:rsidRPr="00031377" w14:paraId="1AA6DCC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4A0A" w14:textId="0E704617" w:rsidR="003142A4" w:rsidRPr="00031377" w:rsidRDefault="003142A4">
            <w:pPr>
              <w:pStyle w:val="TableRow"/>
              <w:rPr>
                <w:sz w:val="22"/>
                <w:szCs w:val="22"/>
              </w:rPr>
            </w:pPr>
            <w:r w:rsidRPr="00031377">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40740" w14:textId="42F29292" w:rsidR="003142A4" w:rsidRPr="00031377" w:rsidRDefault="003142A4" w:rsidP="000815DC">
            <w:pPr>
              <w:pStyle w:val="TableRowCentered"/>
              <w:ind w:left="0"/>
              <w:jc w:val="left"/>
              <w:rPr>
                <w:iCs/>
                <w:sz w:val="22"/>
                <w:szCs w:val="22"/>
              </w:rPr>
            </w:pPr>
            <w:r w:rsidRPr="00031377">
              <w:rPr>
                <w:iCs/>
                <w:sz w:val="22"/>
                <w:szCs w:val="22"/>
              </w:rPr>
              <w:t>The impact of Covid on attainment was greatest for our disadvantaged pupils</w:t>
            </w:r>
            <w:r w:rsidR="00B67E2E" w:rsidRPr="00031377">
              <w:rPr>
                <w:iCs/>
                <w:sz w:val="22"/>
                <w:szCs w:val="22"/>
              </w:rPr>
              <w:t>, particularly in KS1</w:t>
            </w:r>
          </w:p>
        </w:tc>
      </w:tr>
      <w:tr w:rsidR="00BB333E" w:rsidRPr="00031377" w14:paraId="5E9A832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AAEC4" w14:textId="68A6D92B" w:rsidR="00BB333E" w:rsidRPr="00031377" w:rsidRDefault="00BB333E">
            <w:pPr>
              <w:pStyle w:val="TableRow"/>
              <w:rPr>
                <w:sz w:val="22"/>
                <w:szCs w:val="22"/>
              </w:rPr>
            </w:pPr>
            <w:r w:rsidRPr="00031377">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F7363" w14:textId="7669B506" w:rsidR="00BB333E" w:rsidRPr="00031377" w:rsidRDefault="00BB333E" w:rsidP="000815DC">
            <w:pPr>
              <w:pStyle w:val="TableRowCentered"/>
              <w:ind w:left="0"/>
              <w:jc w:val="left"/>
              <w:rPr>
                <w:iCs/>
                <w:sz w:val="22"/>
                <w:szCs w:val="22"/>
              </w:rPr>
            </w:pPr>
            <w:r w:rsidRPr="00031377">
              <w:rPr>
                <w:iCs/>
                <w:sz w:val="22"/>
                <w:szCs w:val="22"/>
              </w:rPr>
              <w:t>The impact of Covid on children’s ability to regulate emotions</w:t>
            </w:r>
          </w:p>
        </w:tc>
      </w:tr>
    </w:tbl>
    <w:p w14:paraId="2A7D54FF" w14:textId="77777777" w:rsidR="00E66558" w:rsidRPr="00031377" w:rsidRDefault="009D71E8">
      <w:pPr>
        <w:pStyle w:val="Heading2"/>
        <w:spacing w:before="600"/>
        <w:rPr>
          <w:sz w:val="22"/>
          <w:szCs w:val="22"/>
        </w:rPr>
      </w:pPr>
      <w:r w:rsidRPr="00031377">
        <w:rPr>
          <w:sz w:val="22"/>
          <w:szCs w:val="22"/>
        </w:rPr>
        <w:t xml:space="preserve">Intended outcomes </w:t>
      </w:r>
    </w:p>
    <w:p w14:paraId="2A7D5500" w14:textId="77777777" w:rsidR="00E66558" w:rsidRPr="00031377" w:rsidRDefault="009D71E8">
      <w:pPr>
        <w:rPr>
          <w:sz w:val="22"/>
          <w:szCs w:val="22"/>
        </w:rPr>
      </w:pPr>
      <w:r w:rsidRPr="00031377">
        <w:rPr>
          <w:color w:val="auto"/>
          <w:sz w:val="22"/>
          <w:szCs w:val="22"/>
        </w:rPr>
        <w:t xml:space="preserve">This explains the outcomes we are aiming for </w:t>
      </w:r>
      <w:r w:rsidRPr="00031377">
        <w:rPr>
          <w:b/>
          <w:bCs/>
          <w:color w:val="auto"/>
          <w:sz w:val="22"/>
          <w:szCs w:val="22"/>
        </w:rPr>
        <w:t>by the end of our current strategy plan</w:t>
      </w:r>
      <w:r w:rsidRPr="00031377">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3137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31377" w:rsidRDefault="009D71E8">
            <w:pPr>
              <w:pStyle w:val="TableHeader"/>
              <w:jc w:val="left"/>
              <w:rPr>
                <w:sz w:val="22"/>
                <w:szCs w:val="22"/>
              </w:rPr>
            </w:pPr>
            <w:r w:rsidRPr="00031377">
              <w:rPr>
                <w:sz w:val="22"/>
                <w:szCs w:val="22"/>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31377" w:rsidRDefault="009D71E8">
            <w:pPr>
              <w:pStyle w:val="TableHeader"/>
              <w:jc w:val="left"/>
              <w:rPr>
                <w:sz w:val="22"/>
                <w:szCs w:val="22"/>
              </w:rPr>
            </w:pPr>
            <w:r w:rsidRPr="00031377">
              <w:rPr>
                <w:sz w:val="22"/>
                <w:szCs w:val="22"/>
              </w:rPr>
              <w:t>Success criteria</w:t>
            </w:r>
          </w:p>
        </w:tc>
      </w:tr>
      <w:tr w:rsidR="00E66558" w:rsidRPr="0003137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792B0E" w:rsidR="00E66558" w:rsidRPr="00031377" w:rsidRDefault="006E0C3D">
            <w:pPr>
              <w:pStyle w:val="TableRow"/>
              <w:rPr>
                <w:sz w:val="22"/>
                <w:szCs w:val="22"/>
              </w:rPr>
            </w:pPr>
            <w:r w:rsidRPr="00031377">
              <w:rPr>
                <w:sz w:val="22"/>
                <w:szCs w:val="22"/>
              </w:rPr>
              <w:t xml:space="preserve">Pupils in EYFS make </w:t>
            </w:r>
            <w:r w:rsidR="00317DD2" w:rsidRPr="00031377">
              <w:rPr>
                <w:sz w:val="22"/>
                <w:szCs w:val="22"/>
              </w:rPr>
              <w:t>accelerated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A3CDF8A" w:rsidR="00E66558" w:rsidRPr="00031377" w:rsidRDefault="00317DD2">
            <w:pPr>
              <w:pStyle w:val="TableRowCentered"/>
              <w:jc w:val="left"/>
              <w:rPr>
                <w:sz w:val="22"/>
                <w:szCs w:val="22"/>
              </w:rPr>
            </w:pPr>
            <w:r w:rsidRPr="00031377">
              <w:rPr>
                <w:sz w:val="22"/>
                <w:szCs w:val="22"/>
              </w:rPr>
              <w:t xml:space="preserve">GLD broadly inline with national </w:t>
            </w:r>
          </w:p>
        </w:tc>
      </w:tr>
      <w:tr w:rsidR="002C4C83" w:rsidRPr="0003137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5B77CBB" w:rsidR="002C4C83" w:rsidRPr="00031377" w:rsidRDefault="002C4C83" w:rsidP="002C4C83">
            <w:pPr>
              <w:pStyle w:val="TableRow"/>
              <w:rPr>
                <w:sz w:val="22"/>
                <w:szCs w:val="22"/>
              </w:rPr>
            </w:pPr>
            <w:r w:rsidRPr="00031377">
              <w:rPr>
                <w:sz w:val="22"/>
                <w:szCs w:val="22"/>
              </w:rPr>
              <w:t>Improved oracy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84CEEA7" w:rsidR="002C4C83" w:rsidRPr="00031377" w:rsidRDefault="002C4C83" w:rsidP="002C4C83">
            <w:pPr>
              <w:pStyle w:val="TableRowCentered"/>
              <w:jc w:val="left"/>
              <w:rPr>
                <w:sz w:val="22"/>
                <w:szCs w:val="22"/>
              </w:rPr>
            </w:pPr>
            <w:r w:rsidRPr="00031377">
              <w:rPr>
                <w:sz w:val="22"/>
                <w:szCs w:val="22"/>
              </w:rPr>
              <w:t xml:space="preserve">Improved use of language resulting in accelerated progress in reading and writing. </w:t>
            </w:r>
          </w:p>
        </w:tc>
      </w:tr>
      <w:tr w:rsidR="00E66558" w:rsidRPr="0003137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B4103E5" w:rsidR="00E66558" w:rsidRPr="00031377" w:rsidRDefault="000018A2">
            <w:pPr>
              <w:pStyle w:val="TableRow"/>
              <w:rPr>
                <w:sz w:val="22"/>
                <w:szCs w:val="22"/>
              </w:rPr>
            </w:pPr>
            <w:r w:rsidRPr="00031377">
              <w:rPr>
                <w:sz w:val="22"/>
                <w:szCs w:val="22"/>
              </w:rPr>
              <w:t>Improved attendance, low persistent absenteeism for all groups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7422847" w:rsidR="00E66558" w:rsidRPr="00031377" w:rsidRDefault="00C428E6">
            <w:pPr>
              <w:pStyle w:val="TableRowCentered"/>
              <w:jc w:val="left"/>
              <w:rPr>
                <w:sz w:val="22"/>
                <w:szCs w:val="22"/>
              </w:rPr>
            </w:pPr>
            <w:r w:rsidRPr="00031377">
              <w:rPr>
                <w:sz w:val="22"/>
                <w:szCs w:val="22"/>
              </w:rPr>
              <w:t>PA numbers reduce. Attendance figures are in line with or above national.</w:t>
            </w:r>
          </w:p>
        </w:tc>
      </w:tr>
      <w:tr w:rsidR="00E66558" w:rsidRPr="00031377"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30DCC92" w:rsidR="00E66558" w:rsidRPr="00031377" w:rsidRDefault="008358FB">
            <w:pPr>
              <w:pStyle w:val="TableRow"/>
              <w:rPr>
                <w:sz w:val="22"/>
                <w:szCs w:val="22"/>
              </w:rPr>
            </w:pPr>
            <w:r w:rsidRPr="00031377">
              <w:rPr>
                <w:sz w:val="22"/>
                <w:szCs w:val="22"/>
              </w:rPr>
              <w:t>Effective s</w:t>
            </w:r>
            <w:r w:rsidR="00A643E0" w:rsidRPr="00031377">
              <w:rPr>
                <w:sz w:val="22"/>
                <w:szCs w:val="22"/>
              </w:rPr>
              <w:t xml:space="preserve">upport </w:t>
            </w:r>
            <w:r w:rsidRPr="00031377">
              <w:rPr>
                <w:sz w:val="22"/>
                <w:szCs w:val="22"/>
              </w:rPr>
              <w:t xml:space="preserve">provided </w:t>
            </w:r>
            <w:r w:rsidR="00A643E0" w:rsidRPr="00031377">
              <w:rPr>
                <w:sz w:val="22"/>
                <w:szCs w:val="22"/>
              </w:rPr>
              <w:t xml:space="preserve">for children </w:t>
            </w:r>
            <w:r w:rsidRPr="00031377">
              <w:rPr>
                <w:sz w:val="22"/>
                <w:szCs w:val="22"/>
              </w:rPr>
              <w:t xml:space="preserve">identified as being vulnerable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26F9637" w:rsidR="00E66558" w:rsidRPr="00031377" w:rsidRDefault="00C428E6">
            <w:pPr>
              <w:pStyle w:val="TableRowCentered"/>
              <w:jc w:val="left"/>
              <w:rPr>
                <w:sz w:val="22"/>
                <w:szCs w:val="22"/>
              </w:rPr>
            </w:pPr>
            <w:r w:rsidRPr="00031377">
              <w:rPr>
                <w:sz w:val="22"/>
                <w:szCs w:val="22"/>
              </w:rPr>
              <w:t>Children attending school present as happy, focussed pupils</w:t>
            </w:r>
            <w:r w:rsidR="008358FB" w:rsidRPr="00031377">
              <w:rPr>
                <w:sz w:val="22"/>
                <w:szCs w:val="22"/>
              </w:rPr>
              <w:t>.</w:t>
            </w:r>
          </w:p>
        </w:tc>
      </w:tr>
      <w:tr w:rsidR="00D51D79" w:rsidRPr="00031377" w14:paraId="283D08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F751E" w14:textId="57E4304D" w:rsidR="00D51D79" w:rsidRPr="00031377" w:rsidRDefault="00F87573">
            <w:pPr>
              <w:pStyle w:val="TableRow"/>
              <w:rPr>
                <w:sz w:val="22"/>
                <w:szCs w:val="22"/>
              </w:rPr>
            </w:pPr>
            <w:r w:rsidRPr="00031377">
              <w:rPr>
                <w:sz w:val="22"/>
                <w:szCs w:val="22"/>
              </w:rPr>
              <w:t>Improved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F5C3" w14:textId="6E2DFEBD" w:rsidR="00D51D79" w:rsidRPr="00031377" w:rsidRDefault="003142A4">
            <w:pPr>
              <w:pStyle w:val="TableRowCentered"/>
              <w:jc w:val="left"/>
              <w:rPr>
                <w:sz w:val="22"/>
                <w:szCs w:val="22"/>
              </w:rPr>
            </w:pPr>
            <w:r w:rsidRPr="00031377">
              <w:rPr>
                <w:sz w:val="22"/>
                <w:szCs w:val="22"/>
              </w:rPr>
              <w:t xml:space="preserve">Children engaging with a range of enrichment </w:t>
            </w:r>
            <w:r w:rsidR="00115450" w:rsidRPr="00031377">
              <w:rPr>
                <w:sz w:val="22"/>
                <w:szCs w:val="22"/>
              </w:rPr>
              <w:t>opportunities</w:t>
            </w:r>
            <w:r w:rsidR="001878D5" w:rsidRPr="00031377">
              <w:rPr>
                <w:sz w:val="22"/>
                <w:szCs w:val="22"/>
              </w:rPr>
              <w:t xml:space="preserve"> to broaden lived experiences.</w:t>
            </w:r>
          </w:p>
        </w:tc>
      </w:tr>
      <w:tr w:rsidR="003142A4" w:rsidRPr="00031377" w14:paraId="77A5CDF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BB44E" w14:textId="172B213E" w:rsidR="003142A4" w:rsidRPr="00031377" w:rsidRDefault="003142A4">
            <w:pPr>
              <w:pStyle w:val="TableRow"/>
              <w:rPr>
                <w:sz w:val="22"/>
                <w:szCs w:val="22"/>
              </w:rPr>
            </w:pPr>
            <w:r w:rsidRPr="00031377">
              <w:rPr>
                <w:sz w:val="22"/>
                <w:szCs w:val="22"/>
              </w:rPr>
              <w:t xml:space="preserve">Disadvantaged pupils’ attainment is as high as non-disadvantaged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D706" w14:textId="759290C4" w:rsidR="003142A4" w:rsidRPr="00031377" w:rsidRDefault="003142A4">
            <w:pPr>
              <w:pStyle w:val="TableRowCentered"/>
              <w:jc w:val="left"/>
              <w:rPr>
                <w:sz w:val="22"/>
                <w:szCs w:val="22"/>
              </w:rPr>
            </w:pPr>
            <w:r w:rsidRPr="00031377">
              <w:rPr>
                <w:sz w:val="22"/>
                <w:szCs w:val="22"/>
              </w:rPr>
              <w:t xml:space="preserve">Data reports equality in attainment </w:t>
            </w:r>
            <w:r w:rsidR="00A67C58" w:rsidRPr="00031377">
              <w:rPr>
                <w:sz w:val="22"/>
                <w:szCs w:val="22"/>
              </w:rPr>
              <w:t>and PP data is above national</w:t>
            </w:r>
            <w:r w:rsidR="001878D5" w:rsidRPr="00031377">
              <w:rPr>
                <w:sz w:val="22"/>
                <w:szCs w:val="22"/>
              </w:rPr>
              <w:t>.</w:t>
            </w:r>
          </w:p>
        </w:tc>
      </w:tr>
      <w:tr w:rsidR="00BC0BA0" w:rsidRPr="00031377" w14:paraId="617504B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B4549" w14:textId="09A48129" w:rsidR="00BC0BA0" w:rsidRPr="00031377" w:rsidRDefault="00BC0BA0">
            <w:pPr>
              <w:pStyle w:val="TableRow"/>
              <w:rPr>
                <w:sz w:val="22"/>
                <w:szCs w:val="22"/>
              </w:rPr>
            </w:pPr>
            <w:r w:rsidRPr="00031377">
              <w:rPr>
                <w:sz w:val="22"/>
                <w:szCs w:val="22"/>
              </w:rPr>
              <w:t>Embed a new behaviour strategy so that children can recognise and regulate their own emotions.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DCBEC" w14:textId="428D65C2" w:rsidR="00BC0BA0" w:rsidRPr="00031377" w:rsidRDefault="00BC0BA0">
            <w:pPr>
              <w:pStyle w:val="TableRowCentered"/>
              <w:jc w:val="left"/>
              <w:rPr>
                <w:sz w:val="22"/>
                <w:szCs w:val="22"/>
              </w:rPr>
            </w:pPr>
            <w:r w:rsidRPr="00031377">
              <w:rPr>
                <w:sz w:val="22"/>
                <w:szCs w:val="22"/>
              </w:rPr>
              <w:t>Behaviour across the school is good and children are able to acknowledge their emotions and have strategies to support them.</w:t>
            </w:r>
            <w:r w:rsidR="008358FB" w:rsidRPr="00031377">
              <w:rPr>
                <w:sz w:val="22"/>
                <w:szCs w:val="22"/>
              </w:rPr>
              <w:t xml:space="preserve"> Exclusion rates are low.</w:t>
            </w:r>
          </w:p>
        </w:tc>
      </w:tr>
    </w:tbl>
    <w:p w14:paraId="1784A0AE" w14:textId="77777777" w:rsidR="003C4601" w:rsidRPr="00031377" w:rsidRDefault="003C4601" w:rsidP="003C4601">
      <w:pPr>
        <w:pStyle w:val="Heading2"/>
        <w:rPr>
          <w:sz w:val="22"/>
          <w:szCs w:val="22"/>
        </w:rPr>
      </w:pPr>
      <w:r w:rsidRPr="00031377">
        <w:rPr>
          <w:sz w:val="22"/>
          <w:szCs w:val="22"/>
        </w:rPr>
        <w:lastRenderedPageBreak/>
        <w:t>Activity in this academic year</w:t>
      </w:r>
    </w:p>
    <w:p w14:paraId="6A379928" w14:textId="77777777" w:rsidR="003C4601" w:rsidRPr="00031377" w:rsidRDefault="003C4601" w:rsidP="003C4601">
      <w:pPr>
        <w:spacing w:after="480"/>
        <w:rPr>
          <w:sz w:val="22"/>
          <w:szCs w:val="22"/>
        </w:rPr>
      </w:pPr>
      <w:r w:rsidRPr="00031377">
        <w:rPr>
          <w:sz w:val="22"/>
          <w:szCs w:val="22"/>
        </w:rPr>
        <w:t xml:space="preserve">This details how we intend to spend our pupil premium (and recovery premium funding) </w:t>
      </w:r>
      <w:r w:rsidRPr="00031377">
        <w:rPr>
          <w:b/>
          <w:bCs/>
          <w:sz w:val="22"/>
          <w:szCs w:val="22"/>
        </w:rPr>
        <w:t>this academic year</w:t>
      </w:r>
      <w:r w:rsidRPr="00031377">
        <w:rPr>
          <w:sz w:val="22"/>
          <w:szCs w:val="22"/>
        </w:rPr>
        <w:t xml:space="preserve"> to address the challenges listed above.</w:t>
      </w:r>
    </w:p>
    <w:p w14:paraId="2A7D5514" w14:textId="77777777" w:rsidR="00E66558" w:rsidRPr="00031377" w:rsidRDefault="009D71E8">
      <w:pPr>
        <w:pStyle w:val="Heading3"/>
        <w:rPr>
          <w:sz w:val="22"/>
          <w:szCs w:val="22"/>
        </w:rPr>
      </w:pPr>
      <w:r w:rsidRPr="00031377">
        <w:rPr>
          <w:sz w:val="22"/>
          <w:szCs w:val="22"/>
        </w:rPr>
        <w:t>Teaching (for example, CPD, recruitment and retention)</w:t>
      </w:r>
    </w:p>
    <w:p w14:paraId="2A7D5515" w14:textId="0E272C6A" w:rsidR="00E66558" w:rsidRPr="00031377" w:rsidRDefault="009D71E8">
      <w:pPr>
        <w:rPr>
          <w:sz w:val="22"/>
          <w:szCs w:val="22"/>
        </w:rPr>
      </w:pPr>
      <w:r w:rsidRPr="00031377">
        <w:rPr>
          <w:sz w:val="22"/>
          <w:szCs w:val="22"/>
        </w:rPr>
        <w:t xml:space="preserve">Budgeted cost: </w:t>
      </w:r>
      <w:r w:rsidR="00196CF0">
        <w:rPr>
          <w:b/>
          <w:bCs/>
          <w:color w:val="000000"/>
        </w:rPr>
        <w:t>£51,715.00</w:t>
      </w:r>
    </w:p>
    <w:tbl>
      <w:tblPr>
        <w:tblW w:w="5000" w:type="pct"/>
        <w:tblCellMar>
          <w:left w:w="10" w:type="dxa"/>
          <w:right w:w="10" w:type="dxa"/>
        </w:tblCellMar>
        <w:tblLook w:val="04A0" w:firstRow="1" w:lastRow="0" w:firstColumn="1" w:lastColumn="0" w:noHBand="0" w:noVBand="1"/>
      </w:tblPr>
      <w:tblGrid>
        <w:gridCol w:w="2426"/>
        <w:gridCol w:w="4787"/>
        <w:gridCol w:w="2273"/>
      </w:tblGrid>
      <w:tr w:rsidR="00E66558" w:rsidRPr="00031377" w14:paraId="2A7D5519"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031377" w:rsidRDefault="009D71E8">
            <w:pPr>
              <w:pStyle w:val="TableHeader"/>
              <w:jc w:val="left"/>
              <w:rPr>
                <w:sz w:val="22"/>
                <w:szCs w:val="22"/>
              </w:rPr>
            </w:pPr>
            <w:r w:rsidRPr="00031377">
              <w:rPr>
                <w:sz w:val="22"/>
                <w:szCs w:val="22"/>
              </w:rPr>
              <w:t>Activity</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031377" w:rsidRDefault="009D71E8">
            <w:pPr>
              <w:pStyle w:val="TableHeader"/>
              <w:jc w:val="left"/>
              <w:rPr>
                <w:sz w:val="22"/>
                <w:szCs w:val="22"/>
              </w:rPr>
            </w:pPr>
            <w:r w:rsidRPr="00031377">
              <w:rPr>
                <w:sz w:val="22"/>
                <w:szCs w:val="22"/>
              </w:rPr>
              <w:t>Evidence that supports this approach</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031377" w:rsidRDefault="009D71E8">
            <w:pPr>
              <w:pStyle w:val="TableHeader"/>
              <w:jc w:val="left"/>
              <w:rPr>
                <w:sz w:val="22"/>
                <w:szCs w:val="22"/>
              </w:rPr>
            </w:pPr>
            <w:r w:rsidRPr="00031377">
              <w:rPr>
                <w:sz w:val="22"/>
                <w:szCs w:val="22"/>
              </w:rPr>
              <w:t>Challenge number(s) addressed</w:t>
            </w:r>
          </w:p>
        </w:tc>
      </w:tr>
      <w:tr w:rsidR="00E66558" w:rsidRPr="00031377" w14:paraId="2A7D551D"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565732EC" w:rsidR="00E66558" w:rsidRPr="00BB6B01" w:rsidRDefault="002E004E">
            <w:pPr>
              <w:pStyle w:val="TableRow"/>
              <w:rPr>
                <w:i/>
                <w:iCs/>
                <w:sz w:val="22"/>
                <w:szCs w:val="22"/>
              </w:rPr>
            </w:pPr>
            <w:r w:rsidRPr="00BB6B01">
              <w:rPr>
                <w:i/>
                <w:iCs/>
                <w:sz w:val="22"/>
                <w:szCs w:val="22"/>
              </w:rPr>
              <w:t>Oracy project</w:t>
            </w:r>
            <w:r w:rsidR="06C9BA2D" w:rsidRPr="00BB6B01">
              <w:rPr>
                <w:i/>
                <w:iCs/>
                <w:sz w:val="22"/>
                <w:szCs w:val="22"/>
              </w:rPr>
              <w:t xml:space="preserve"> - Voice21</w:t>
            </w:r>
            <w:r w:rsidR="006C4365" w:rsidRPr="00BB6B01">
              <w:rPr>
                <w:i/>
                <w:iCs/>
                <w:sz w:val="22"/>
                <w:szCs w:val="22"/>
              </w:rPr>
              <w:t xml:space="preserve"> </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0C4D5" w14:textId="77777777" w:rsidR="00673115" w:rsidRPr="00031377" w:rsidRDefault="00673115" w:rsidP="00673115">
            <w:pPr>
              <w:pStyle w:val="TableRowCentered"/>
              <w:jc w:val="left"/>
              <w:rPr>
                <w:rFonts w:cs="Arial"/>
                <w:color w:val="auto"/>
                <w:sz w:val="22"/>
                <w:szCs w:val="22"/>
              </w:rPr>
            </w:pPr>
            <w:r w:rsidRPr="00031377">
              <w:rPr>
                <w:rFonts w:cs="Arial"/>
                <w:color w:val="auto"/>
                <w:sz w:val="22"/>
                <w:szCs w:val="22"/>
              </w:rPr>
              <w:t>There is a strong evidence base that suggests oral language interventions, including dialogic activities such as high-quality classroom discussion, are inexpensive to implement with high impacts on reading</w:t>
            </w:r>
          </w:p>
          <w:p w14:paraId="06AC018A" w14:textId="77777777" w:rsidR="00673115" w:rsidRPr="00031377" w:rsidRDefault="00000000" w:rsidP="00673115">
            <w:pPr>
              <w:pStyle w:val="TableRowCentered"/>
              <w:jc w:val="left"/>
              <w:rPr>
                <w:sz w:val="22"/>
                <w:szCs w:val="22"/>
              </w:rPr>
            </w:pPr>
            <w:hyperlink r:id="rId10" w:history="1">
              <w:r w:rsidR="00673115" w:rsidRPr="00031377">
                <w:rPr>
                  <w:rFonts w:cs="Arial"/>
                  <w:color w:val="0070C0"/>
                  <w:sz w:val="22"/>
                  <w:szCs w:val="22"/>
                  <w:u w:val="single"/>
                </w:rPr>
                <w:t>Oral language interventions | Toolkit Strand | Education Endowment Foundation | EEF</w:t>
              </w:r>
            </w:hyperlink>
          </w:p>
          <w:p w14:paraId="0FC3BCAA" w14:textId="77777777" w:rsidR="00673115" w:rsidRPr="00031377" w:rsidRDefault="00673115" w:rsidP="00673115">
            <w:pPr>
              <w:pStyle w:val="TableRowCentered"/>
              <w:jc w:val="left"/>
              <w:rPr>
                <w:sz w:val="22"/>
                <w:szCs w:val="22"/>
              </w:rPr>
            </w:pPr>
            <w:r w:rsidRPr="00031377">
              <w:rPr>
                <w:sz w:val="22"/>
                <w:szCs w:val="22"/>
              </w:rPr>
              <w:t xml:space="preserve">IMPROVING LITERACY Supporting oral language development – </w:t>
            </w:r>
          </w:p>
          <w:p w14:paraId="63297BB4" w14:textId="77777777" w:rsidR="00673115" w:rsidRPr="00031377" w:rsidRDefault="00673115" w:rsidP="00673115">
            <w:pPr>
              <w:pStyle w:val="TableRowCentered"/>
              <w:jc w:val="left"/>
              <w:rPr>
                <w:sz w:val="22"/>
                <w:szCs w:val="22"/>
              </w:rPr>
            </w:pPr>
            <w:r w:rsidRPr="00031377">
              <w:rPr>
                <w:sz w:val="22"/>
                <w:szCs w:val="22"/>
              </w:rPr>
              <w:t>Education Endowment Foundation</w:t>
            </w:r>
          </w:p>
          <w:p w14:paraId="2A7D551B" w14:textId="77777777" w:rsidR="00E66558" w:rsidRPr="00031377" w:rsidRDefault="00E66558">
            <w:pPr>
              <w:pStyle w:val="TableRowCentered"/>
              <w:jc w:val="left"/>
              <w:rPr>
                <w:sz w:val="22"/>
                <w:szCs w:val="22"/>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DA1990A" w:rsidR="00E66558" w:rsidRPr="00031377" w:rsidRDefault="00A63157">
            <w:pPr>
              <w:pStyle w:val="TableRowCentered"/>
              <w:jc w:val="left"/>
              <w:rPr>
                <w:sz w:val="22"/>
                <w:szCs w:val="22"/>
              </w:rPr>
            </w:pPr>
            <w:r w:rsidRPr="00031377">
              <w:rPr>
                <w:sz w:val="22"/>
                <w:szCs w:val="22"/>
              </w:rPr>
              <w:t>1,2</w:t>
            </w:r>
            <w:r w:rsidR="003142A4" w:rsidRPr="00031377">
              <w:rPr>
                <w:sz w:val="22"/>
                <w:szCs w:val="22"/>
              </w:rPr>
              <w:t>,6</w:t>
            </w:r>
          </w:p>
        </w:tc>
      </w:tr>
      <w:tr w:rsidR="00D917DE" w:rsidRPr="00031377" w14:paraId="4FE6E4EC"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0184EE" w14:textId="0D7EF144" w:rsidR="00D917DE" w:rsidRPr="00E80C49" w:rsidRDefault="008C347C">
            <w:pPr>
              <w:pStyle w:val="TableRow"/>
              <w:rPr>
                <w:i/>
                <w:iCs/>
                <w:sz w:val="22"/>
                <w:szCs w:val="22"/>
              </w:rPr>
            </w:pPr>
            <w:r w:rsidRPr="00E80C49">
              <w:rPr>
                <w:i/>
                <w:iCs/>
                <w:sz w:val="22"/>
                <w:szCs w:val="22"/>
              </w:rPr>
              <w:t xml:space="preserve">Learnful </w:t>
            </w:r>
            <w:r w:rsidR="00BB333E" w:rsidRPr="00E80C49">
              <w:rPr>
                <w:i/>
                <w:iCs/>
                <w:sz w:val="22"/>
                <w:szCs w:val="22"/>
              </w:rPr>
              <w:t xml:space="preserve">- </w:t>
            </w:r>
            <w:r w:rsidR="00F41A20" w:rsidRPr="00E80C49">
              <w:rPr>
                <w:i/>
                <w:iCs/>
                <w:sz w:val="22"/>
                <w:szCs w:val="22"/>
              </w:rPr>
              <w:t xml:space="preserve">pupil </w:t>
            </w:r>
            <w:r w:rsidRPr="00E80C49">
              <w:rPr>
                <w:i/>
                <w:iCs/>
                <w:sz w:val="22"/>
                <w:szCs w:val="22"/>
              </w:rPr>
              <w:t xml:space="preserve">well being </w:t>
            </w:r>
            <w:r w:rsidR="00B75349" w:rsidRPr="00E80C49">
              <w:rPr>
                <w:i/>
                <w:iCs/>
                <w:sz w:val="22"/>
                <w:szCs w:val="22"/>
              </w:rPr>
              <w:t>project</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555443" w14:textId="334B8EFF" w:rsidR="00D917DE" w:rsidRPr="00E80C49" w:rsidRDefault="00000000" w:rsidP="00673115">
            <w:pPr>
              <w:pStyle w:val="TableRowCentered"/>
              <w:jc w:val="left"/>
              <w:rPr>
                <w:rFonts w:cs="Arial"/>
                <w:color w:val="auto"/>
                <w:sz w:val="22"/>
                <w:szCs w:val="22"/>
              </w:rPr>
            </w:pPr>
            <w:hyperlink r:id="rId11" w:history="1">
              <w:r w:rsidR="00284D47" w:rsidRPr="00E80C49">
                <w:rPr>
                  <w:color w:val="0000FF"/>
                  <w:sz w:val="22"/>
                  <w:szCs w:val="22"/>
                  <w:u w:val="single"/>
                </w:rPr>
                <w:t>Social and emotional learning | EEF (educationendowmentfoundation.org.uk)</w:t>
              </w:r>
            </w:hyperlink>
            <w:r w:rsidR="00284D47" w:rsidRPr="00E80C49">
              <w:rPr>
                <w:rFonts w:cs="Arial"/>
                <w:color w:val="auto"/>
                <w:sz w:val="22"/>
                <w:szCs w:val="22"/>
              </w:rPr>
              <w:t xml:space="preserve"> </w:t>
            </w:r>
            <w:r w:rsidR="00C6755B" w:rsidRPr="00E80C49">
              <w:rPr>
                <w:rFonts w:cs="Arial"/>
                <w:color w:val="auto"/>
                <w:sz w:val="22"/>
                <w:szCs w:val="22"/>
              </w:rPr>
              <w:t>Social and emotional learning approaches have a positive impact, on average, of 4 months’ additional progress in academic outcomes over the course of an academic year.</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8E51D9" w14:textId="08AD0F4E" w:rsidR="00D917DE" w:rsidRPr="00E80C49" w:rsidRDefault="00284D47">
            <w:pPr>
              <w:pStyle w:val="TableRowCentered"/>
              <w:jc w:val="left"/>
              <w:rPr>
                <w:sz w:val="22"/>
                <w:szCs w:val="22"/>
              </w:rPr>
            </w:pPr>
            <w:r w:rsidRPr="00E80C49">
              <w:rPr>
                <w:sz w:val="22"/>
                <w:szCs w:val="22"/>
              </w:rPr>
              <w:t>4</w:t>
            </w:r>
            <w:r w:rsidR="003142A4" w:rsidRPr="00E80C49">
              <w:rPr>
                <w:sz w:val="22"/>
                <w:szCs w:val="22"/>
              </w:rPr>
              <w:t>,6</w:t>
            </w:r>
            <w:r w:rsidR="00BB333E" w:rsidRPr="00E80C49">
              <w:rPr>
                <w:sz w:val="22"/>
                <w:szCs w:val="22"/>
              </w:rPr>
              <w:t>,7</w:t>
            </w:r>
          </w:p>
        </w:tc>
      </w:tr>
      <w:tr w:rsidR="00BB333E" w:rsidRPr="00031377" w14:paraId="71A6C19F"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351A5" w14:textId="4F5FE466" w:rsidR="00BB333E" w:rsidRPr="00BB6B01" w:rsidRDefault="00BB333E">
            <w:pPr>
              <w:pStyle w:val="TableRow"/>
              <w:rPr>
                <w:i/>
                <w:iCs/>
                <w:sz w:val="22"/>
                <w:szCs w:val="22"/>
              </w:rPr>
            </w:pPr>
            <w:r w:rsidRPr="00BB6B01">
              <w:rPr>
                <w:i/>
                <w:iCs/>
                <w:sz w:val="22"/>
                <w:szCs w:val="22"/>
              </w:rPr>
              <w:t>Zones of Regulation</w:t>
            </w:r>
            <w:r w:rsidR="00907F20" w:rsidRPr="00BB6B01">
              <w:rPr>
                <w:i/>
                <w:iCs/>
                <w:sz w:val="22"/>
                <w:szCs w:val="22"/>
              </w:rPr>
              <w:t xml:space="preserve"> implemented across school</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462475" w14:textId="4E83ABEA" w:rsidR="00AC7DF0" w:rsidRPr="00031377" w:rsidRDefault="00000000" w:rsidP="00673115">
            <w:pPr>
              <w:pStyle w:val="TableRowCentered"/>
              <w:jc w:val="left"/>
              <w:rPr>
                <w:rFonts w:cs="Arial"/>
                <w:color w:val="auto"/>
                <w:sz w:val="22"/>
                <w:szCs w:val="22"/>
                <w:shd w:val="clear" w:color="auto" w:fill="FFFFFF"/>
              </w:rPr>
            </w:pPr>
            <w:hyperlink r:id="rId12" w:history="1">
              <w:r w:rsidR="00AC7DF0" w:rsidRPr="00031377">
                <w:rPr>
                  <w:rStyle w:val="Hyperlink"/>
                  <w:sz w:val="22"/>
                  <w:szCs w:val="22"/>
                </w:rPr>
                <w:t>Self-regulation strategies | EEF (educationendowmentfoundation.org.uk)</w:t>
              </w:r>
            </w:hyperlink>
          </w:p>
          <w:p w14:paraId="6BE7240D" w14:textId="77777777" w:rsidR="00BB333E" w:rsidRPr="00031377" w:rsidRDefault="00AC7DF0" w:rsidP="00673115">
            <w:pPr>
              <w:pStyle w:val="TableRowCentered"/>
              <w:jc w:val="left"/>
              <w:rPr>
                <w:rFonts w:cs="Arial"/>
                <w:color w:val="auto"/>
                <w:sz w:val="22"/>
                <w:szCs w:val="22"/>
                <w:shd w:val="clear" w:color="auto" w:fill="FFFFFF"/>
              </w:rPr>
            </w:pPr>
            <w:r w:rsidRPr="00031377">
              <w:rPr>
                <w:rFonts w:cs="Arial"/>
                <w:color w:val="auto"/>
                <w:sz w:val="22"/>
                <w:szCs w:val="22"/>
                <w:shd w:val="clear" w:color="auto" w:fill="FFFFFF"/>
              </w:rPr>
              <w:t>The development of self-regulation and executive function is consistently linked with successful learning</w:t>
            </w:r>
            <w:r w:rsidR="00AF6A91" w:rsidRPr="00031377">
              <w:rPr>
                <w:rFonts w:cs="Arial"/>
                <w:color w:val="auto"/>
                <w:sz w:val="22"/>
                <w:szCs w:val="22"/>
                <w:shd w:val="clear" w:color="auto" w:fill="FFFFFF"/>
              </w:rPr>
              <w:t>.</w:t>
            </w:r>
          </w:p>
          <w:p w14:paraId="585FFE3B" w14:textId="3565D372" w:rsidR="00AF6A91" w:rsidRPr="00031377" w:rsidRDefault="00000000" w:rsidP="00673115">
            <w:pPr>
              <w:pStyle w:val="TableRowCentered"/>
              <w:jc w:val="left"/>
              <w:rPr>
                <w:rFonts w:cs="Arial"/>
                <w:sz w:val="22"/>
                <w:szCs w:val="22"/>
              </w:rPr>
            </w:pPr>
            <w:hyperlink r:id="rId13" w:history="1">
              <w:r w:rsidR="00AF6A91" w:rsidRPr="00031377">
                <w:rPr>
                  <w:rStyle w:val="Hyperlink"/>
                  <w:sz w:val="22"/>
                  <w:szCs w:val="22"/>
                </w:rPr>
                <w:t>EEF_Social_and_Emotional_Learning.pdf (educationendowmentfoundation.org.uk)</w:t>
              </w:r>
            </w:hyperlink>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A90EB9" w14:textId="1E6A4154" w:rsidR="00BB333E" w:rsidRPr="00031377" w:rsidRDefault="00AC7DF0">
            <w:pPr>
              <w:pStyle w:val="TableRowCentered"/>
              <w:jc w:val="left"/>
              <w:rPr>
                <w:sz w:val="22"/>
                <w:szCs w:val="22"/>
              </w:rPr>
            </w:pPr>
            <w:r w:rsidRPr="00031377">
              <w:rPr>
                <w:sz w:val="22"/>
                <w:szCs w:val="22"/>
              </w:rPr>
              <w:t>4,6,7</w:t>
            </w:r>
          </w:p>
        </w:tc>
      </w:tr>
      <w:tr w:rsidR="00101D1E" w:rsidRPr="00031377" w14:paraId="17F258C2"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3D4912" w14:textId="59BC1D43" w:rsidR="00101D1E" w:rsidRPr="00BB6B01" w:rsidRDefault="00145DC3">
            <w:pPr>
              <w:pStyle w:val="TableRow"/>
              <w:rPr>
                <w:i/>
                <w:iCs/>
                <w:sz w:val="22"/>
                <w:szCs w:val="22"/>
              </w:rPr>
            </w:pPr>
            <w:r w:rsidRPr="00BB6B01">
              <w:rPr>
                <w:i/>
                <w:iCs/>
                <w:sz w:val="22"/>
                <w:szCs w:val="22"/>
              </w:rPr>
              <w:t>Appointment of a phonics lead</w:t>
            </w:r>
            <w:r w:rsidR="000306B9">
              <w:rPr>
                <w:i/>
                <w:iCs/>
                <w:sz w:val="22"/>
                <w:szCs w:val="22"/>
              </w:rPr>
              <w:t xml:space="preserve"> (TLR)</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06A5D3" w14:textId="77777777" w:rsidR="0020316D" w:rsidRPr="00031377" w:rsidRDefault="0020316D" w:rsidP="0020316D">
            <w:pPr>
              <w:pStyle w:val="TableRowCentered"/>
              <w:jc w:val="left"/>
              <w:rPr>
                <w:sz w:val="22"/>
                <w:szCs w:val="22"/>
              </w:rPr>
            </w:pPr>
            <w:r w:rsidRPr="00031377">
              <w:rPr>
                <w:sz w:val="22"/>
                <w:szCs w:val="22"/>
              </w:rPr>
              <w:t xml:space="preserve">Studies in England have shown that pupils eligible for free school meals typically receive similar or slightly greater benefit from phonics interventions and approaches. This is likely to be due to the explicit nature of the instruction and the intensive support provided. </w:t>
            </w:r>
          </w:p>
          <w:p w14:paraId="17145EA1" w14:textId="77777777" w:rsidR="0020316D" w:rsidRPr="00031377" w:rsidRDefault="0020316D" w:rsidP="0020316D">
            <w:pPr>
              <w:pStyle w:val="TableRowCentered"/>
              <w:jc w:val="left"/>
              <w:rPr>
                <w:sz w:val="22"/>
                <w:szCs w:val="22"/>
              </w:rPr>
            </w:pPr>
          </w:p>
          <w:p w14:paraId="037F0B34" w14:textId="77777777" w:rsidR="0020316D" w:rsidRPr="00031377" w:rsidRDefault="0020316D" w:rsidP="0020316D">
            <w:pPr>
              <w:pStyle w:val="TableRowCentered"/>
              <w:jc w:val="left"/>
              <w:rPr>
                <w:sz w:val="22"/>
                <w:szCs w:val="22"/>
              </w:rPr>
            </w:pPr>
            <w:r w:rsidRPr="00031377">
              <w:rPr>
                <w:sz w:val="22"/>
                <w:szCs w:val="22"/>
              </w:rPr>
              <w:t xml:space="preserve">It is possible that some disadvantaged pupils may not develop phonological awareness at the same rate as other pupils, having been exposed to fewer words spoken and books read in the home. Targeted phonics interventions may therefore improve </w:t>
            </w:r>
            <w:r w:rsidRPr="00031377">
              <w:rPr>
                <w:sz w:val="22"/>
                <w:szCs w:val="22"/>
              </w:rPr>
              <w:lastRenderedPageBreak/>
              <w:t>decoding skills more quickly for pupils who have experienced these barriers to learning.</w:t>
            </w:r>
          </w:p>
          <w:p w14:paraId="3BDD6CA8" w14:textId="77777777" w:rsidR="0020316D" w:rsidRPr="00031377" w:rsidRDefault="00000000" w:rsidP="0020316D">
            <w:pPr>
              <w:pStyle w:val="TableRowCentered"/>
              <w:jc w:val="left"/>
              <w:rPr>
                <w:rStyle w:val="Hyperlink"/>
                <w:sz w:val="22"/>
                <w:szCs w:val="22"/>
              </w:rPr>
            </w:pPr>
            <w:hyperlink r:id="rId14" w:history="1">
              <w:r w:rsidR="0020316D" w:rsidRPr="00031377">
                <w:rPr>
                  <w:rStyle w:val="Hyperlink"/>
                  <w:sz w:val="22"/>
                  <w:szCs w:val="22"/>
                </w:rPr>
                <w:t>Phonics | EEF (educationendowmentfoundation.org.uk)</w:t>
              </w:r>
            </w:hyperlink>
          </w:p>
          <w:p w14:paraId="62291DD0" w14:textId="77777777" w:rsidR="00101D1E" w:rsidRPr="00031377" w:rsidRDefault="00101D1E" w:rsidP="00673115">
            <w:pPr>
              <w:pStyle w:val="TableRowCentered"/>
              <w:jc w:val="left"/>
              <w:rPr>
                <w:sz w:val="22"/>
                <w:szCs w:val="22"/>
              </w:rPr>
            </w:pP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69B284" w14:textId="3FDEDF16" w:rsidR="00101D1E" w:rsidRPr="00031377" w:rsidRDefault="008F54AB">
            <w:pPr>
              <w:pStyle w:val="TableRowCentered"/>
              <w:jc w:val="left"/>
              <w:rPr>
                <w:sz w:val="22"/>
                <w:szCs w:val="22"/>
              </w:rPr>
            </w:pPr>
            <w:r w:rsidRPr="00031377">
              <w:rPr>
                <w:sz w:val="22"/>
                <w:szCs w:val="22"/>
              </w:rPr>
              <w:lastRenderedPageBreak/>
              <w:t>1,2,6</w:t>
            </w:r>
          </w:p>
        </w:tc>
      </w:tr>
      <w:tr w:rsidR="00387488" w:rsidRPr="00031377" w14:paraId="56B5F0F1" w14:textId="77777777" w:rsidTr="00387488">
        <w:tc>
          <w:tcPr>
            <w:tcW w:w="2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81D7E" w14:textId="61052086" w:rsidR="00387488" w:rsidRPr="00BB6B01" w:rsidRDefault="00387488" w:rsidP="00387488">
            <w:pPr>
              <w:pStyle w:val="TableRow"/>
              <w:rPr>
                <w:i/>
                <w:iCs/>
                <w:sz w:val="22"/>
                <w:szCs w:val="22"/>
              </w:rPr>
            </w:pPr>
            <w:r w:rsidRPr="00BB6B01">
              <w:rPr>
                <w:i/>
                <w:iCs/>
                <w:sz w:val="22"/>
                <w:szCs w:val="22"/>
              </w:rPr>
              <w:t xml:space="preserve">Year 5/6 </w:t>
            </w:r>
            <w:r w:rsidR="00013504">
              <w:rPr>
                <w:i/>
                <w:iCs/>
                <w:sz w:val="22"/>
                <w:szCs w:val="22"/>
              </w:rPr>
              <w:t>(additional class for core subjects)</w:t>
            </w:r>
          </w:p>
        </w:tc>
        <w:tc>
          <w:tcPr>
            <w:tcW w:w="47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FC1F59" w14:textId="77777777" w:rsidR="00387488" w:rsidRPr="00031377" w:rsidRDefault="00387488" w:rsidP="00387488">
            <w:pPr>
              <w:pStyle w:val="TableRowCentered"/>
              <w:jc w:val="left"/>
              <w:rPr>
                <w:sz w:val="22"/>
                <w:szCs w:val="22"/>
              </w:rPr>
            </w:pPr>
            <w:r w:rsidRPr="00031377">
              <w:rPr>
                <w:sz w:val="22"/>
                <w:szCs w:val="22"/>
              </w:rPr>
              <w:t>Highly qualified and experienced teachers in smaller groups can support pupils to make effective progress by providing intensive, targeted academic support to those identified as having low prior attainment or at risk of falling behind. The approach allows the teacher to focus on the needs of a smaller number of learners and provide teaching that is closely matched to pupil understanding.</w:t>
            </w:r>
          </w:p>
          <w:p w14:paraId="4E806B20" w14:textId="344B5EDE" w:rsidR="00387488" w:rsidRPr="00031377" w:rsidRDefault="00000000" w:rsidP="00387488">
            <w:pPr>
              <w:pStyle w:val="TableRowCentered"/>
              <w:jc w:val="left"/>
              <w:rPr>
                <w:sz w:val="22"/>
                <w:szCs w:val="22"/>
              </w:rPr>
            </w:pPr>
            <w:hyperlink r:id="rId15" w:history="1">
              <w:r w:rsidR="00387488" w:rsidRPr="00031377">
                <w:rPr>
                  <w:color w:val="0000FF"/>
                  <w:sz w:val="22"/>
                  <w:szCs w:val="22"/>
                  <w:u w:val="single"/>
                </w:rPr>
                <w:t>Small group tuition | EEF (educationendowmentfoundation.org.uk)</w:t>
              </w:r>
            </w:hyperlink>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A8A3C" w14:textId="24D730B6" w:rsidR="00387488" w:rsidRPr="00031377" w:rsidRDefault="00387488" w:rsidP="00387488">
            <w:pPr>
              <w:pStyle w:val="TableRowCentered"/>
              <w:jc w:val="left"/>
              <w:rPr>
                <w:sz w:val="22"/>
                <w:szCs w:val="22"/>
              </w:rPr>
            </w:pPr>
            <w:r w:rsidRPr="00031377">
              <w:rPr>
                <w:sz w:val="22"/>
                <w:szCs w:val="22"/>
              </w:rPr>
              <w:t xml:space="preserve">Year 5/6 Groups </w:t>
            </w:r>
          </w:p>
        </w:tc>
      </w:tr>
    </w:tbl>
    <w:p w14:paraId="2A7D5522" w14:textId="77777777" w:rsidR="00E66558" w:rsidRPr="00031377" w:rsidRDefault="00E66558">
      <w:pPr>
        <w:keepNext/>
        <w:spacing w:after="60"/>
        <w:outlineLvl w:val="1"/>
        <w:rPr>
          <w:sz w:val="22"/>
          <w:szCs w:val="22"/>
        </w:rPr>
      </w:pPr>
    </w:p>
    <w:p w14:paraId="2A7D5523" w14:textId="1DC08891" w:rsidR="00E66558" w:rsidRPr="00031377" w:rsidRDefault="009D71E8">
      <w:pPr>
        <w:rPr>
          <w:b/>
          <w:bCs/>
          <w:color w:val="104F75"/>
          <w:sz w:val="22"/>
          <w:szCs w:val="22"/>
        </w:rPr>
      </w:pPr>
      <w:r w:rsidRPr="00031377">
        <w:rPr>
          <w:b/>
          <w:bCs/>
          <w:color w:val="104F75"/>
          <w:sz w:val="22"/>
          <w:szCs w:val="22"/>
        </w:rPr>
        <w:t xml:space="preserve">Targeted academic support (for example, </w:t>
      </w:r>
      <w:r w:rsidR="00D33FE5" w:rsidRPr="00031377">
        <w:rPr>
          <w:b/>
          <w:bCs/>
          <w:color w:val="104F75"/>
          <w:sz w:val="22"/>
          <w:szCs w:val="22"/>
        </w:rPr>
        <w:t xml:space="preserve">tutoring, one-to-one support </w:t>
      </w:r>
      <w:r w:rsidRPr="00031377">
        <w:rPr>
          <w:b/>
          <w:bCs/>
          <w:color w:val="104F75"/>
          <w:sz w:val="22"/>
          <w:szCs w:val="22"/>
        </w:rPr>
        <w:t xml:space="preserve">structured interventions) </w:t>
      </w:r>
    </w:p>
    <w:p w14:paraId="2A7D5524" w14:textId="2A5F569B" w:rsidR="00E66558" w:rsidRPr="00031377" w:rsidRDefault="009D71E8">
      <w:pPr>
        <w:rPr>
          <w:sz w:val="22"/>
          <w:szCs w:val="22"/>
        </w:rPr>
      </w:pPr>
      <w:r w:rsidRPr="00031377">
        <w:rPr>
          <w:sz w:val="22"/>
          <w:szCs w:val="22"/>
        </w:rPr>
        <w:t xml:space="preserve">Budgeted cost: </w:t>
      </w:r>
      <w:r w:rsidR="00196CF0">
        <w:rPr>
          <w:b/>
          <w:bCs/>
          <w:color w:val="000000"/>
        </w:rPr>
        <w:t>£30,650.40</w:t>
      </w:r>
    </w:p>
    <w:tbl>
      <w:tblPr>
        <w:tblW w:w="5000" w:type="pct"/>
        <w:tblInd w:w="-147" w:type="dxa"/>
        <w:tblCellMar>
          <w:left w:w="10" w:type="dxa"/>
          <w:right w:w="10" w:type="dxa"/>
        </w:tblCellMar>
        <w:tblLook w:val="04A0" w:firstRow="1" w:lastRow="0" w:firstColumn="1" w:lastColumn="0" w:noHBand="0" w:noVBand="1"/>
      </w:tblPr>
      <w:tblGrid>
        <w:gridCol w:w="1985"/>
        <w:gridCol w:w="5225"/>
        <w:gridCol w:w="2276"/>
      </w:tblGrid>
      <w:tr w:rsidR="00E66558" w:rsidRPr="00031377" w14:paraId="2A7D5528" w14:textId="77777777" w:rsidTr="003F46D3">
        <w:tc>
          <w:tcPr>
            <w:tcW w:w="198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31377" w:rsidRDefault="009D71E8">
            <w:pPr>
              <w:pStyle w:val="TableHeader"/>
              <w:jc w:val="left"/>
              <w:rPr>
                <w:sz w:val="22"/>
                <w:szCs w:val="22"/>
              </w:rPr>
            </w:pPr>
            <w:r w:rsidRPr="00031377">
              <w:rPr>
                <w:sz w:val="22"/>
                <w:szCs w:val="22"/>
              </w:rPr>
              <w:t>Activity</w:t>
            </w:r>
          </w:p>
        </w:tc>
        <w:tc>
          <w:tcPr>
            <w:tcW w:w="52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31377" w:rsidRDefault="009D71E8">
            <w:pPr>
              <w:pStyle w:val="TableHeader"/>
              <w:jc w:val="left"/>
              <w:rPr>
                <w:sz w:val="22"/>
                <w:szCs w:val="22"/>
              </w:rPr>
            </w:pPr>
            <w:r w:rsidRPr="00031377">
              <w:rPr>
                <w:sz w:val="22"/>
                <w:szCs w:val="22"/>
              </w:rPr>
              <w:t>Evidence that supports this approach</w:t>
            </w:r>
          </w:p>
        </w:tc>
        <w:tc>
          <w:tcPr>
            <w:tcW w:w="22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31377" w:rsidRDefault="009D71E8">
            <w:pPr>
              <w:pStyle w:val="TableHeader"/>
              <w:jc w:val="left"/>
              <w:rPr>
                <w:sz w:val="22"/>
                <w:szCs w:val="22"/>
              </w:rPr>
            </w:pPr>
            <w:r w:rsidRPr="00031377">
              <w:rPr>
                <w:sz w:val="22"/>
                <w:szCs w:val="22"/>
              </w:rPr>
              <w:t>Challenge number(s) addressed</w:t>
            </w:r>
          </w:p>
        </w:tc>
      </w:tr>
      <w:tr w:rsidR="00E66558" w:rsidRPr="00035C9F" w14:paraId="2A7D552C" w14:textId="77777777" w:rsidTr="003F46D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B1ED9" w14:textId="77777777" w:rsidR="00E66558" w:rsidRPr="00035C9F" w:rsidRDefault="008564F0">
            <w:pPr>
              <w:pStyle w:val="TableRow"/>
              <w:rPr>
                <w:sz w:val="22"/>
                <w:szCs w:val="22"/>
              </w:rPr>
            </w:pPr>
            <w:r w:rsidRPr="00035C9F">
              <w:rPr>
                <w:sz w:val="22"/>
                <w:szCs w:val="22"/>
              </w:rPr>
              <w:t xml:space="preserve">Teaching Assistant </w:t>
            </w:r>
            <w:r w:rsidR="00724D1F" w:rsidRPr="00035C9F">
              <w:rPr>
                <w:sz w:val="22"/>
                <w:szCs w:val="22"/>
              </w:rPr>
              <w:t xml:space="preserve">led </w:t>
            </w:r>
            <w:r w:rsidRPr="00035C9F">
              <w:rPr>
                <w:sz w:val="22"/>
                <w:szCs w:val="22"/>
              </w:rPr>
              <w:t>interventions</w:t>
            </w:r>
            <w:r w:rsidR="007754E8" w:rsidRPr="00035C9F">
              <w:rPr>
                <w:sz w:val="22"/>
                <w:szCs w:val="22"/>
              </w:rPr>
              <w:t xml:space="preserve"> </w:t>
            </w:r>
          </w:p>
          <w:p w14:paraId="598C3D7C" w14:textId="7A40DA93" w:rsidR="00DE441D" w:rsidRPr="00035C9F" w:rsidRDefault="00DE441D" w:rsidP="00DE441D">
            <w:pPr>
              <w:pStyle w:val="TableRow"/>
              <w:numPr>
                <w:ilvl w:val="0"/>
                <w:numId w:val="16"/>
              </w:numPr>
              <w:rPr>
                <w:sz w:val="22"/>
                <w:szCs w:val="22"/>
              </w:rPr>
            </w:pPr>
            <w:r w:rsidRPr="00035C9F">
              <w:rPr>
                <w:sz w:val="22"/>
                <w:szCs w:val="22"/>
              </w:rPr>
              <w:t>Speech and language</w:t>
            </w:r>
          </w:p>
          <w:p w14:paraId="129BAB1C" w14:textId="77777777" w:rsidR="00DE441D" w:rsidRPr="00035C9F" w:rsidRDefault="00DE441D" w:rsidP="00DE441D">
            <w:pPr>
              <w:pStyle w:val="TableRow"/>
              <w:numPr>
                <w:ilvl w:val="0"/>
                <w:numId w:val="16"/>
              </w:numPr>
              <w:rPr>
                <w:sz w:val="22"/>
                <w:szCs w:val="22"/>
              </w:rPr>
            </w:pPr>
            <w:r w:rsidRPr="00035C9F">
              <w:rPr>
                <w:sz w:val="22"/>
                <w:szCs w:val="22"/>
              </w:rPr>
              <w:t>Phonics</w:t>
            </w:r>
          </w:p>
          <w:p w14:paraId="2A7D5529" w14:textId="6C66C9FA" w:rsidR="00DE441D" w:rsidRPr="00035C9F" w:rsidRDefault="00DE441D" w:rsidP="002E031B">
            <w:pPr>
              <w:pStyle w:val="TableRow"/>
              <w:numPr>
                <w:ilvl w:val="0"/>
                <w:numId w:val="16"/>
              </w:numPr>
              <w:rPr>
                <w:sz w:val="22"/>
                <w:szCs w:val="22"/>
              </w:rPr>
            </w:pPr>
            <w:r w:rsidRPr="00035C9F">
              <w:rPr>
                <w:sz w:val="22"/>
                <w:szCs w:val="22"/>
              </w:rPr>
              <w:t>Numicon- breaking barriers and big ideas</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115C5" w14:textId="77777777" w:rsidR="00E66558" w:rsidRPr="00035C9F" w:rsidRDefault="00BC0BA0" w:rsidP="00BC0BA0">
            <w:pPr>
              <w:pStyle w:val="TableRowCentered"/>
              <w:jc w:val="left"/>
              <w:rPr>
                <w:rFonts w:cs="Arial"/>
                <w:color w:val="auto"/>
                <w:sz w:val="22"/>
                <w:szCs w:val="22"/>
                <w:shd w:val="clear" w:color="auto" w:fill="FFFFFF"/>
              </w:rPr>
            </w:pPr>
            <w:r w:rsidRPr="00035C9F">
              <w:rPr>
                <w:rFonts w:cs="Arial"/>
                <w:color w:val="auto"/>
                <w:sz w:val="22"/>
                <w:szCs w:val="22"/>
                <w:shd w:val="clear" w:color="auto" w:fill="FFFFFF"/>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p w14:paraId="0782965B" w14:textId="5E03BC47" w:rsidR="00AC7DF0" w:rsidRPr="00035C9F" w:rsidRDefault="00000000" w:rsidP="00BC0BA0">
            <w:pPr>
              <w:pStyle w:val="TableRowCentered"/>
              <w:jc w:val="left"/>
              <w:rPr>
                <w:rStyle w:val="Hyperlink"/>
                <w:sz w:val="22"/>
                <w:szCs w:val="22"/>
              </w:rPr>
            </w:pPr>
            <w:hyperlink r:id="rId16" w:history="1">
              <w:r w:rsidR="00AC7DF0" w:rsidRPr="00035C9F">
                <w:rPr>
                  <w:rStyle w:val="Hyperlink"/>
                  <w:sz w:val="22"/>
                  <w:szCs w:val="22"/>
                </w:rPr>
                <w:t>Teaching Assistant Interventions | EEF (educationendowmentfoundation.org.uk)</w:t>
              </w:r>
            </w:hyperlink>
          </w:p>
          <w:p w14:paraId="505ACBE1" w14:textId="77777777" w:rsidR="00D31F71" w:rsidRPr="00035C9F" w:rsidRDefault="00D31F71" w:rsidP="00BC0BA0">
            <w:pPr>
              <w:pStyle w:val="TableRowCentered"/>
              <w:jc w:val="left"/>
              <w:rPr>
                <w:rStyle w:val="Hyperlink"/>
                <w:sz w:val="22"/>
                <w:szCs w:val="22"/>
              </w:rPr>
            </w:pPr>
          </w:p>
          <w:p w14:paraId="6CECC8F7" w14:textId="00F121DA" w:rsidR="002E031B" w:rsidRPr="00035C9F" w:rsidRDefault="00D31F71" w:rsidP="00D31F71">
            <w:pPr>
              <w:pStyle w:val="TableRowCentered"/>
              <w:jc w:val="left"/>
              <w:rPr>
                <w:rStyle w:val="Hyperlink"/>
                <w:rFonts w:cs="Arial"/>
                <w:color w:val="auto"/>
                <w:sz w:val="22"/>
                <w:szCs w:val="22"/>
                <w:u w:val="none"/>
              </w:rPr>
            </w:pPr>
            <w:r w:rsidRPr="00035C9F">
              <w:rPr>
                <w:rFonts w:cs="Arial"/>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37CEE385" w:rsidR="002E031B" w:rsidRPr="00035C9F" w:rsidRDefault="00000000" w:rsidP="00BC0BA0">
            <w:pPr>
              <w:pStyle w:val="TableRowCentered"/>
              <w:jc w:val="left"/>
              <w:rPr>
                <w:rFonts w:cs="Arial"/>
                <w:sz w:val="22"/>
                <w:szCs w:val="22"/>
              </w:rPr>
            </w:pPr>
            <w:hyperlink r:id="rId17" w:history="1">
              <w:r w:rsidR="002E031B" w:rsidRPr="00035C9F">
                <w:rPr>
                  <w:rStyle w:val="Hyperlink"/>
                  <w:sz w:val="22"/>
                  <w:szCs w:val="22"/>
                </w:rPr>
                <w:t>Phonics | Toolkit Strand | Education Endowment Foundation | EEF</w:t>
              </w:r>
            </w:hyperlink>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1240FB0" w:rsidR="00E66558" w:rsidRPr="00035C9F" w:rsidRDefault="002C46D0">
            <w:pPr>
              <w:pStyle w:val="TableRowCentered"/>
              <w:jc w:val="left"/>
              <w:rPr>
                <w:sz w:val="22"/>
                <w:szCs w:val="22"/>
              </w:rPr>
            </w:pPr>
            <w:r w:rsidRPr="00035C9F">
              <w:rPr>
                <w:sz w:val="22"/>
                <w:szCs w:val="22"/>
              </w:rPr>
              <w:t>2</w:t>
            </w:r>
            <w:r w:rsidR="003142A4" w:rsidRPr="00035C9F">
              <w:rPr>
                <w:sz w:val="22"/>
                <w:szCs w:val="22"/>
              </w:rPr>
              <w:t>,6</w:t>
            </w:r>
          </w:p>
        </w:tc>
      </w:tr>
      <w:tr w:rsidR="00EE1264" w:rsidRPr="00035C9F" w14:paraId="35E53367" w14:textId="77777777" w:rsidTr="003F46D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91E1E" w14:textId="4B4A977B" w:rsidR="00EE1264" w:rsidRPr="00035C9F" w:rsidRDefault="004E6E2E" w:rsidP="00EE1264">
            <w:pPr>
              <w:pStyle w:val="TableRow"/>
              <w:rPr>
                <w:sz w:val="22"/>
                <w:szCs w:val="22"/>
              </w:rPr>
            </w:pPr>
            <w:r w:rsidRPr="00035C9F">
              <w:rPr>
                <w:sz w:val="22"/>
                <w:szCs w:val="22"/>
              </w:rPr>
              <w:t>T</w:t>
            </w:r>
            <w:r w:rsidR="00035C9F">
              <w:rPr>
                <w:sz w:val="22"/>
                <w:szCs w:val="22"/>
              </w:rPr>
              <w:t>eaching Assistant</w:t>
            </w:r>
            <w:r w:rsidRPr="00035C9F">
              <w:rPr>
                <w:sz w:val="22"/>
                <w:szCs w:val="22"/>
              </w:rPr>
              <w:t xml:space="preserve"> leading BRP sessions with key children</w:t>
            </w:r>
            <w:r w:rsidR="005B5072" w:rsidRPr="00035C9F">
              <w:rPr>
                <w:sz w:val="22"/>
                <w:szCs w:val="22"/>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F72D" w14:textId="5645F3E4" w:rsidR="00433531" w:rsidRPr="00035C9F" w:rsidRDefault="00433531" w:rsidP="00433531">
            <w:pPr>
              <w:pStyle w:val="TableRowCentered"/>
              <w:jc w:val="left"/>
              <w:rPr>
                <w:sz w:val="22"/>
                <w:szCs w:val="22"/>
              </w:rPr>
            </w:pPr>
            <w:r w:rsidRPr="00035C9F">
              <w:rPr>
                <w:sz w:val="22"/>
                <w:szCs w:val="22"/>
              </w:rPr>
              <w:t>There is a strong evidence base which shows that high quality reading interventions delivered by expert staff, significantly improve reading ability</w:t>
            </w:r>
          </w:p>
          <w:p w14:paraId="33C520FA" w14:textId="77777777" w:rsidR="00EE1264" w:rsidRPr="00035C9F" w:rsidRDefault="00000000" w:rsidP="00115DD8">
            <w:pPr>
              <w:pStyle w:val="TableRowCentered"/>
              <w:jc w:val="left"/>
              <w:rPr>
                <w:sz w:val="22"/>
                <w:szCs w:val="22"/>
              </w:rPr>
            </w:pPr>
            <w:hyperlink r:id="rId18" w:history="1">
              <w:r w:rsidR="00535F82" w:rsidRPr="00035C9F">
                <w:rPr>
                  <w:rStyle w:val="Hyperlink"/>
                  <w:sz w:val="22"/>
                  <w:szCs w:val="22"/>
                </w:rPr>
                <w:t>Switch-on Reading | EEF (educationendowmentfoundation.org.uk)</w:t>
              </w:r>
            </w:hyperlink>
          </w:p>
          <w:p w14:paraId="2C8ED862" w14:textId="77777777" w:rsidR="0050000B" w:rsidRPr="00035C9F" w:rsidRDefault="00000000" w:rsidP="0050000B">
            <w:pPr>
              <w:pStyle w:val="TableRowCentered"/>
              <w:jc w:val="left"/>
              <w:rPr>
                <w:sz w:val="22"/>
                <w:szCs w:val="22"/>
              </w:rPr>
            </w:pPr>
            <w:hyperlink r:id="rId19" w:history="1">
              <w:r w:rsidR="0050000B" w:rsidRPr="00035C9F">
                <w:rPr>
                  <w:rStyle w:val="Hyperlink"/>
                  <w:sz w:val="22"/>
                  <w:szCs w:val="22"/>
                </w:rPr>
                <w:t>Improving Literacy in Key Stage 1 | EEF (educationendowmentfoundation.org.uk)</w:t>
              </w:r>
            </w:hyperlink>
          </w:p>
          <w:p w14:paraId="16B557EB" w14:textId="2DD9F047" w:rsidR="0050000B" w:rsidRPr="00035C9F" w:rsidRDefault="0050000B" w:rsidP="0050000B">
            <w:pPr>
              <w:pStyle w:val="TableRowCentered"/>
              <w:jc w:val="left"/>
              <w:rPr>
                <w:sz w:val="22"/>
                <w:szCs w:val="22"/>
              </w:rPr>
            </w:pPr>
            <w:r w:rsidRPr="00035C9F">
              <w:rPr>
                <w:sz w:val="22"/>
                <w:szCs w:val="22"/>
              </w:rPr>
              <w:t>Recommendation 8</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A7EF4" w14:textId="5144F178" w:rsidR="00EE1264" w:rsidRPr="00035C9F" w:rsidRDefault="003142A4" w:rsidP="00EE1264">
            <w:pPr>
              <w:pStyle w:val="TableRowCentered"/>
              <w:jc w:val="left"/>
              <w:rPr>
                <w:sz w:val="22"/>
                <w:szCs w:val="22"/>
              </w:rPr>
            </w:pPr>
            <w:r w:rsidRPr="00035C9F">
              <w:rPr>
                <w:sz w:val="22"/>
                <w:szCs w:val="22"/>
              </w:rPr>
              <w:t>1, 2, 6</w:t>
            </w:r>
          </w:p>
        </w:tc>
      </w:tr>
      <w:tr w:rsidR="00453DC3" w:rsidRPr="00035C9F" w14:paraId="3E43744F" w14:textId="77777777" w:rsidTr="003F46D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EA9A" w14:textId="6EE26DAA" w:rsidR="00453DC3" w:rsidRPr="00035C9F" w:rsidRDefault="00453DC3" w:rsidP="007F6D16">
            <w:pPr>
              <w:pStyle w:val="TableRow"/>
              <w:spacing w:before="240"/>
              <w:rPr>
                <w:sz w:val="22"/>
                <w:szCs w:val="22"/>
              </w:rPr>
            </w:pPr>
            <w:r w:rsidRPr="00035C9F">
              <w:rPr>
                <w:sz w:val="22"/>
                <w:szCs w:val="22"/>
              </w:rPr>
              <w:lastRenderedPageBreak/>
              <w:t xml:space="preserve">Tutoring Grant support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29FC" w14:textId="77777777" w:rsidR="002C46D0" w:rsidRPr="00035C9F" w:rsidRDefault="00000000" w:rsidP="002C46D0">
            <w:pPr>
              <w:pStyle w:val="TableRowCentered"/>
              <w:jc w:val="left"/>
              <w:rPr>
                <w:sz w:val="22"/>
                <w:szCs w:val="22"/>
              </w:rPr>
            </w:pPr>
            <w:hyperlink r:id="rId20" w:history="1">
              <w:r w:rsidR="002C46D0" w:rsidRPr="00035C9F">
                <w:rPr>
                  <w:color w:val="0000FF"/>
                  <w:sz w:val="22"/>
                  <w:szCs w:val="22"/>
                  <w:u w:val="single"/>
                </w:rPr>
                <w:t>Small group tuition | EEF (educationendowmentfoundation.org.uk)</w:t>
              </w:r>
            </w:hyperlink>
          </w:p>
          <w:p w14:paraId="791E4CB3" w14:textId="77777777" w:rsidR="00453DC3" w:rsidRPr="00035C9F" w:rsidRDefault="002C46D0" w:rsidP="002C46D0">
            <w:pPr>
              <w:pStyle w:val="TableRowCentered"/>
              <w:jc w:val="left"/>
              <w:rPr>
                <w:sz w:val="22"/>
                <w:szCs w:val="22"/>
              </w:rPr>
            </w:pPr>
            <w:r w:rsidRPr="00035C9F">
              <w:rPr>
                <w:sz w:val="22"/>
                <w:szCs w:val="22"/>
              </w:rPr>
              <w:t>Small group tuition has an average impact of four months’ additional progress over the course of a year</w:t>
            </w:r>
          </w:p>
          <w:p w14:paraId="1A7178C0" w14:textId="77777777" w:rsidR="00A82FBE" w:rsidRPr="00035C9F" w:rsidRDefault="00000000" w:rsidP="00A82FBE">
            <w:pPr>
              <w:pStyle w:val="TableRowCentered"/>
              <w:jc w:val="left"/>
              <w:rPr>
                <w:rStyle w:val="Hyperlink"/>
                <w:sz w:val="22"/>
                <w:szCs w:val="22"/>
              </w:rPr>
            </w:pPr>
            <w:hyperlink r:id="rId21" w:history="1">
              <w:r w:rsidR="00A82FBE" w:rsidRPr="00035C9F">
                <w:rPr>
                  <w:rStyle w:val="Hyperlink"/>
                  <w:sz w:val="22"/>
                  <w:szCs w:val="22"/>
                </w:rPr>
                <w:t>One to one tuition | EEF (educationendowmentfoundation.org.uk)</w:t>
              </w:r>
            </w:hyperlink>
          </w:p>
          <w:p w14:paraId="0F6F007F" w14:textId="1CC2D2D1" w:rsidR="00A82FBE" w:rsidRPr="00035C9F" w:rsidRDefault="00A82FBE" w:rsidP="002C46D0">
            <w:pPr>
              <w:pStyle w:val="TableRowCentered"/>
              <w:jc w:val="left"/>
              <w:rPr>
                <w:sz w:val="22"/>
                <w:szCs w:val="22"/>
              </w:rPr>
            </w:pP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2C6DA" w14:textId="54D6CEB4" w:rsidR="00453DC3" w:rsidRPr="00035C9F" w:rsidRDefault="003142A4" w:rsidP="00EE1264">
            <w:pPr>
              <w:pStyle w:val="TableRowCentered"/>
              <w:jc w:val="left"/>
              <w:rPr>
                <w:sz w:val="22"/>
                <w:szCs w:val="22"/>
              </w:rPr>
            </w:pPr>
            <w:r w:rsidRPr="00035C9F">
              <w:rPr>
                <w:sz w:val="22"/>
                <w:szCs w:val="22"/>
              </w:rPr>
              <w:t>6</w:t>
            </w:r>
          </w:p>
        </w:tc>
      </w:tr>
      <w:tr w:rsidR="001313FA" w:rsidRPr="00035C9F" w14:paraId="5B95CD79" w14:textId="77777777" w:rsidTr="003F46D3">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6390F" w14:textId="23CFB173" w:rsidR="001313FA" w:rsidRPr="00035C9F" w:rsidRDefault="001313FA" w:rsidP="007F6D16">
            <w:pPr>
              <w:pStyle w:val="TableRow"/>
              <w:spacing w:before="240"/>
              <w:rPr>
                <w:sz w:val="22"/>
                <w:szCs w:val="22"/>
              </w:rPr>
            </w:pPr>
            <w:r w:rsidRPr="00035C9F">
              <w:rPr>
                <w:sz w:val="22"/>
                <w:szCs w:val="22"/>
              </w:rPr>
              <w:t xml:space="preserve">Forest School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213A" w14:textId="77777777" w:rsidR="001313FA" w:rsidRPr="00035C9F" w:rsidRDefault="00AE634C" w:rsidP="002C46D0">
            <w:pPr>
              <w:pStyle w:val="TableRowCentered"/>
              <w:jc w:val="left"/>
              <w:rPr>
                <w:rFonts w:ascii="Helvetica" w:hAnsi="Helvetica" w:cs="Helvetica"/>
                <w:color w:val="263238"/>
                <w:sz w:val="22"/>
                <w:szCs w:val="22"/>
                <w:shd w:val="clear" w:color="auto" w:fill="FFFFFF"/>
              </w:rPr>
            </w:pPr>
            <w:r w:rsidRPr="00035C9F">
              <w:rPr>
                <w:rFonts w:ascii="Helvetica" w:hAnsi="Helvetica" w:cs="Helvetica"/>
                <w:color w:val="263238"/>
                <w:sz w:val="22"/>
                <w:szCs w:val="22"/>
                <w:shd w:val="clear" w:color="auto" w:fill="FFFFFF"/>
              </w:rPr>
              <w:t>Existing evidence suggests that SEL strategies can have a positive impact on social interactions, attitudes to learning, and learning itself</w:t>
            </w:r>
            <w:r w:rsidR="00401489" w:rsidRPr="00035C9F">
              <w:rPr>
                <w:rFonts w:ascii="Helvetica" w:hAnsi="Helvetica" w:cs="Helvetica"/>
                <w:color w:val="263238"/>
                <w:sz w:val="22"/>
                <w:szCs w:val="22"/>
                <w:shd w:val="clear" w:color="auto" w:fill="FFFFFF"/>
              </w:rPr>
              <w:t xml:space="preserve">- particularly for disadvantaged children. </w:t>
            </w:r>
          </w:p>
          <w:p w14:paraId="6297AFCA" w14:textId="770AE83A" w:rsidR="00401489" w:rsidRPr="00035C9F" w:rsidRDefault="00000000" w:rsidP="002C46D0">
            <w:pPr>
              <w:pStyle w:val="TableRowCentered"/>
              <w:jc w:val="left"/>
              <w:rPr>
                <w:sz w:val="22"/>
                <w:szCs w:val="22"/>
              </w:rPr>
            </w:pPr>
            <w:hyperlink r:id="rId22" w:history="1">
              <w:r w:rsidR="00401489" w:rsidRPr="00035C9F">
                <w:rPr>
                  <w:rStyle w:val="Hyperlink"/>
                  <w:sz w:val="22"/>
                  <w:szCs w:val="18"/>
                </w:rPr>
                <w:t>Social and emotional learning strategies | EEF (educationendowmentfoundation.org.uk)</w:t>
              </w:r>
            </w:hyperlink>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D330" w14:textId="59E8D07E" w:rsidR="001313FA" w:rsidRPr="00035C9F" w:rsidRDefault="00BB6B01" w:rsidP="00EE1264">
            <w:pPr>
              <w:pStyle w:val="TableRowCentered"/>
              <w:jc w:val="left"/>
              <w:rPr>
                <w:sz w:val="22"/>
                <w:szCs w:val="22"/>
              </w:rPr>
            </w:pPr>
            <w:r w:rsidRPr="00035C9F">
              <w:rPr>
                <w:sz w:val="22"/>
                <w:szCs w:val="22"/>
              </w:rPr>
              <w:t>4,5,7</w:t>
            </w:r>
          </w:p>
        </w:tc>
      </w:tr>
    </w:tbl>
    <w:p w14:paraId="32249C03" w14:textId="77777777" w:rsidR="00AF6A91" w:rsidRPr="00035C9F" w:rsidRDefault="00AF6A91">
      <w:pPr>
        <w:rPr>
          <w:b/>
          <w:color w:val="104F75"/>
          <w:sz w:val="22"/>
          <w:szCs w:val="22"/>
        </w:rPr>
      </w:pPr>
    </w:p>
    <w:p w14:paraId="2F719414" w14:textId="77777777" w:rsidR="00AF6A91" w:rsidRPr="00035C9F" w:rsidRDefault="00AF6A91">
      <w:pPr>
        <w:rPr>
          <w:b/>
          <w:color w:val="104F75"/>
          <w:sz w:val="22"/>
          <w:szCs w:val="22"/>
        </w:rPr>
      </w:pPr>
    </w:p>
    <w:p w14:paraId="2A7D5532" w14:textId="4181E66C" w:rsidR="00E66558" w:rsidRPr="00035C9F" w:rsidRDefault="009D71E8">
      <w:pPr>
        <w:rPr>
          <w:b/>
          <w:color w:val="104F75"/>
          <w:sz w:val="22"/>
          <w:szCs w:val="22"/>
        </w:rPr>
      </w:pPr>
      <w:r w:rsidRPr="00035C9F">
        <w:rPr>
          <w:b/>
          <w:color w:val="104F75"/>
          <w:sz w:val="22"/>
          <w:szCs w:val="22"/>
        </w:rPr>
        <w:t>Wider strategies (for example, related to attendance, behaviour, wellbeing)</w:t>
      </w:r>
    </w:p>
    <w:p w14:paraId="2A7D5533" w14:textId="25E442B6" w:rsidR="00E66558" w:rsidRPr="00035C9F" w:rsidRDefault="009D71E8">
      <w:pPr>
        <w:spacing w:before="240" w:after="120"/>
        <w:rPr>
          <w:sz w:val="22"/>
          <w:szCs w:val="22"/>
        </w:rPr>
      </w:pPr>
      <w:r w:rsidRPr="00035C9F">
        <w:rPr>
          <w:sz w:val="22"/>
          <w:szCs w:val="22"/>
        </w:rPr>
        <w:t xml:space="preserve">Budgeted cost: </w:t>
      </w:r>
      <w:r w:rsidR="00E733DA" w:rsidRPr="00035C9F">
        <w:rPr>
          <w:b/>
          <w:bCs/>
          <w:color w:val="000000"/>
        </w:rPr>
        <w:t>£147,674.90</w:t>
      </w:r>
    </w:p>
    <w:tbl>
      <w:tblPr>
        <w:tblW w:w="5380" w:type="pct"/>
        <w:tblInd w:w="-289" w:type="dxa"/>
        <w:tblLayout w:type="fixed"/>
        <w:tblCellMar>
          <w:left w:w="10" w:type="dxa"/>
          <w:right w:w="10" w:type="dxa"/>
        </w:tblCellMar>
        <w:tblLook w:val="04A0" w:firstRow="1" w:lastRow="0" w:firstColumn="1" w:lastColumn="0" w:noHBand="0" w:noVBand="1"/>
      </w:tblPr>
      <w:tblGrid>
        <w:gridCol w:w="1702"/>
        <w:gridCol w:w="6848"/>
        <w:gridCol w:w="1657"/>
      </w:tblGrid>
      <w:tr w:rsidR="00E66558" w:rsidRPr="00035C9F" w14:paraId="2A7D5537"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035C9F" w:rsidRDefault="009D71E8">
            <w:pPr>
              <w:pStyle w:val="TableHeader"/>
              <w:jc w:val="left"/>
              <w:rPr>
                <w:sz w:val="22"/>
                <w:szCs w:val="22"/>
              </w:rPr>
            </w:pPr>
            <w:r w:rsidRPr="00035C9F">
              <w:rPr>
                <w:sz w:val="22"/>
                <w:szCs w:val="22"/>
              </w:rPr>
              <w:t>Activity</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035C9F" w:rsidRDefault="009D71E8">
            <w:pPr>
              <w:pStyle w:val="TableHeader"/>
              <w:jc w:val="left"/>
              <w:rPr>
                <w:sz w:val="22"/>
                <w:szCs w:val="22"/>
              </w:rPr>
            </w:pPr>
            <w:r w:rsidRPr="00035C9F">
              <w:rPr>
                <w:sz w:val="22"/>
                <w:szCs w:val="22"/>
              </w:rPr>
              <w:t>Evidence that supports this approach</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035C9F" w:rsidRDefault="009D71E8">
            <w:pPr>
              <w:pStyle w:val="TableHeader"/>
              <w:jc w:val="left"/>
              <w:rPr>
                <w:sz w:val="22"/>
                <w:szCs w:val="22"/>
              </w:rPr>
            </w:pPr>
            <w:r w:rsidRPr="00035C9F">
              <w:rPr>
                <w:sz w:val="22"/>
                <w:szCs w:val="22"/>
              </w:rPr>
              <w:t>Challenge number(s) addressed</w:t>
            </w:r>
          </w:p>
        </w:tc>
      </w:tr>
      <w:tr w:rsidR="00E66558" w:rsidRPr="00035C9F" w14:paraId="2A7D553B"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8" w14:textId="19292BDE" w:rsidR="00E66558" w:rsidRPr="00035C9F" w:rsidRDefault="00525945">
            <w:pPr>
              <w:pStyle w:val="TableRow"/>
              <w:rPr>
                <w:sz w:val="22"/>
                <w:szCs w:val="22"/>
              </w:rPr>
            </w:pPr>
            <w:r w:rsidRPr="00035C9F">
              <w:rPr>
                <w:sz w:val="22"/>
                <w:szCs w:val="22"/>
              </w:rPr>
              <w:t>Behaviour Mentor</w:t>
            </w:r>
            <w:r w:rsidR="00605D81" w:rsidRPr="00035C9F">
              <w:rPr>
                <w:sz w:val="22"/>
                <w:szCs w:val="22"/>
              </w:rPr>
              <w:t xml:space="preserve"> </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8AAE07" w14:textId="77777777" w:rsidR="00B74CE6" w:rsidRPr="00035C9F" w:rsidRDefault="00B74CE6" w:rsidP="00B74CE6">
            <w:pPr>
              <w:pStyle w:val="TableRowCentered"/>
              <w:jc w:val="left"/>
              <w:rPr>
                <w:rFonts w:cs="Arial"/>
                <w:color w:val="auto"/>
                <w:sz w:val="22"/>
                <w:szCs w:val="22"/>
              </w:rPr>
            </w:pPr>
            <w:r w:rsidRPr="00035C9F">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5B4321A0" w14:textId="77777777" w:rsidR="00B74CE6" w:rsidRPr="00035C9F" w:rsidRDefault="00000000" w:rsidP="00B74CE6">
            <w:pPr>
              <w:pStyle w:val="TableRowCentered"/>
              <w:jc w:val="left"/>
              <w:rPr>
                <w:sz w:val="22"/>
                <w:szCs w:val="22"/>
              </w:rPr>
            </w:pPr>
            <w:hyperlink r:id="rId23" w:history="1">
              <w:r w:rsidR="00B74CE6" w:rsidRPr="00035C9F">
                <w:rPr>
                  <w:color w:val="0070C0"/>
                  <w:sz w:val="22"/>
                  <w:szCs w:val="22"/>
                  <w:u w:val="single"/>
                </w:rPr>
                <w:t>EEF_Social_and_Emotional_Learning.pdf(educationendowmentfoundation.org.uk)</w:t>
              </w:r>
            </w:hyperlink>
          </w:p>
          <w:p w14:paraId="396DE439" w14:textId="77777777" w:rsidR="00B74CE6" w:rsidRPr="00035C9F" w:rsidRDefault="00B74CE6" w:rsidP="00B74CE6">
            <w:pPr>
              <w:pStyle w:val="TableRowCentered"/>
              <w:jc w:val="left"/>
              <w:rPr>
                <w:sz w:val="22"/>
                <w:szCs w:val="22"/>
              </w:rPr>
            </w:pPr>
            <w:r w:rsidRPr="00035C9F">
              <w:rPr>
                <w:sz w:val="22"/>
                <w:szCs w:val="22"/>
              </w:rPr>
              <w:t>IMPROVING SOCIAL AND EMOTIONAL LEARNING IN PRIMARY SCHOOLS –</w:t>
            </w:r>
          </w:p>
          <w:p w14:paraId="47D9242A" w14:textId="77777777" w:rsidR="00B74CE6" w:rsidRPr="00035C9F" w:rsidRDefault="00B74CE6" w:rsidP="00B74CE6">
            <w:pPr>
              <w:pStyle w:val="TableRowCentered"/>
              <w:jc w:val="left"/>
              <w:rPr>
                <w:sz w:val="22"/>
                <w:szCs w:val="22"/>
              </w:rPr>
            </w:pPr>
            <w:r w:rsidRPr="00035C9F">
              <w:rPr>
                <w:sz w:val="22"/>
                <w:szCs w:val="22"/>
              </w:rPr>
              <w:t>Education Endowment Foundation</w:t>
            </w:r>
          </w:p>
          <w:p w14:paraId="2A7D5539" w14:textId="77777777" w:rsidR="00E66558" w:rsidRPr="00035C9F" w:rsidRDefault="00E66558">
            <w:pPr>
              <w:pStyle w:val="TableRowCentered"/>
              <w:jc w:val="left"/>
              <w:rPr>
                <w:sz w:val="22"/>
                <w:szCs w:val="22"/>
              </w:rPr>
            </w:pP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526BA239" w:rsidR="00E66558" w:rsidRPr="00035C9F" w:rsidRDefault="00A63157">
            <w:pPr>
              <w:pStyle w:val="TableRowCentered"/>
              <w:jc w:val="left"/>
              <w:rPr>
                <w:sz w:val="22"/>
                <w:szCs w:val="22"/>
              </w:rPr>
            </w:pPr>
            <w:r w:rsidRPr="00035C9F">
              <w:rPr>
                <w:sz w:val="22"/>
                <w:szCs w:val="22"/>
              </w:rPr>
              <w:t>4</w:t>
            </w:r>
          </w:p>
        </w:tc>
      </w:tr>
      <w:tr w:rsidR="00E66558" w:rsidRPr="00035C9F" w14:paraId="2A7D553F"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5B84A476" w:rsidR="00E66558" w:rsidRPr="00035C9F" w:rsidRDefault="00BF2BCC">
            <w:pPr>
              <w:pStyle w:val="TableRow"/>
              <w:rPr>
                <w:sz w:val="22"/>
                <w:szCs w:val="22"/>
              </w:rPr>
            </w:pPr>
            <w:r w:rsidRPr="00035C9F">
              <w:rPr>
                <w:sz w:val="22"/>
                <w:szCs w:val="22"/>
              </w:rPr>
              <w:t>Family Support Worker</w:t>
            </w:r>
            <w:r w:rsidR="00632F08" w:rsidRPr="00035C9F">
              <w:rPr>
                <w:sz w:val="22"/>
                <w:szCs w:val="22"/>
              </w:rPr>
              <w:t xml:space="preserve"> </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D04EBD" w14:textId="77777777" w:rsidR="00E66558" w:rsidRPr="00035C9F" w:rsidRDefault="00000000">
            <w:pPr>
              <w:pStyle w:val="TableRowCentered"/>
              <w:jc w:val="left"/>
              <w:rPr>
                <w:sz w:val="22"/>
                <w:szCs w:val="22"/>
              </w:rPr>
            </w:pPr>
            <w:hyperlink r:id="rId24" w:history="1">
              <w:r w:rsidR="00B0747B" w:rsidRPr="00035C9F">
                <w:rPr>
                  <w:color w:val="0000FF"/>
                  <w:sz w:val="22"/>
                  <w:szCs w:val="22"/>
                  <w:u w:val="single"/>
                </w:rPr>
                <w:t>Parental engagement | EEF (educationendowmentfoundation.org.uk)</w:t>
              </w:r>
            </w:hyperlink>
          </w:p>
          <w:p w14:paraId="2A7D553D" w14:textId="6927FF00" w:rsidR="00B0747B" w:rsidRPr="00035C9F" w:rsidRDefault="002F483D">
            <w:pPr>
              <w:pStyle w:val="TableRowCentered"/>
              <w:jc w:val="left"/>
              <w:rPr>
                <w:sz w:val="22"/>
                <w:szCs w:val="22"/>
              </w:rPr>
            </w:pPr>
            <w:r w:rsidRPr="00035C9F">
              <w:rPr>
                <w:sz w:val="22"/>
                <w:szCs w:val="22"/>
              </w:rPr>
              <w:t>Parental engagement has a positive impact on average of 4 months’ additional progress. Our family support worker is able to consider how to engage with all parents to avoid widening attainment gaps</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63B503C" w:rsidR="00E66558" w:rsidRPr="00035C9F" w:rsidRDefault="00A63157">
            <w:pPr>
              <w:pStyle w:val="TableRowCentered"/>
              <w:jc w:val="left"/>
              <w:rPr>
                <w:sz w:val="22"/>
                <w:szCs w:val="22"/>
              </w:rPr>
            </w:pPr>
            <w:r w:rsidRPr="00035C9F">
              <w:rPr>
                <w:sz w:val="22"/>
                <w:szCs w:val="22"/>
              </w:rPr>
              <w:t>4</w:t>
            </w:r>
          </w:p>
        </w:tc>
      </w:tr>
      <w:tr w:rsidR="00724D1F" w:rsidRPr="00035C9F" w14:paraId="2BDB446F"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CADFD1" w14:textId="0AA62148" w:rsidR="00724D1F" w:rsidRPr="00035C9F" w:rsidRDefault="00724D1F">
            <w:pPr>
              <w:pStyle w:val="TableRow"/>
              <w:rPr>
                <w:sz w:val="22"/>
                <w:szCs w:val="22"/>
              </w:rPr>
            </w:pPr>
            <w:r w:rsidRPr="00035C9F">
              <w:rPr>
                <w:sz w:val="22"/>
                <w:szCs w:val="22"/>
              </w:rPr>
              <w:t>Breakfast Club</w:t>
            </w:r>
            <w:r w:rsidR="00462020" w:rsidRPr="00035C9F">
              <w:rPr>
                <w:sz w:val="22"/>
                <w:szCs w:val="22"/>
              </w:rPr>
              <w:t xml:space="preserve"> </w:t>
            </w:r>
            <w:r w:rsidR="00DD5CEE" w:rsidRPr="00035C9F">
              <w:rPr>
                <w:sz w:val="22"/>
                <w:szCs w:val="22"/>
              </w:rPr>
              <w:t>1</w:t>
            </w:r>
            <w:r w:rsidR="00462020" w:rsidRPr="00035C9F">
              <w:rPr>
                <w:sz w:val="22"/>
                <w:szCs w:val="22"/>
              </w:rPr>
              <w:t xml:space="preserve">0 hr per week </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4F747" w14:textId="77777777" w:rsidR="00724D1F" w:rsidRPr="00035C9F" w:rsidRDefault="00000000">
            <w:pPr>
              <w:pStyle w:val="TableRowCentered"/>
              <w:jc w:val="left"/>
              <w:rPr>
                <w:sz w:val="22"/>
                <w:szCs w:val="22"/>
              </w:rPr>
            </w:pPr>
            <w:hyperlink r:id="rId25" w:history="1">
              <w:r w:rsidR="00816E28" w:rsidRPr="00035C9F">
                <w:rPr>
                  <w:color w:val="0000FF"/>
                  <w:sz w:val="22"/>
                  <w:szCs w:val="22"/>
                  <w:u w:val="single"/>
                </w:rPr>
                <w:t>Magic Breakfast</w:t>
              </w:r>
            </w:hyperlink>
            <w:r w:rsidR="00816E28" w:rsidRPr="00035C9F">
              <w:rPr>
                <w:sz w:val="22"/>
                <w:szCs w:val="22"/>
              </w:rPr>
              <w:t xml:space="preserve"> link</w:t>
            </w:r>
          </w:p>
          <w:p w14:paraId="63F92566" w14:textId="6611BDE1" w:rsidR="001B0C1E" w:rsidRPr="00035C9F" w:rsidRDefault="001B0C1E">
            <w:pPr>
              <w:pStyle w:val="TableRowCentered"/>
              <w:jc w:val="left"/>
              <w:rPr>
                <w:sz w:val="22"/>
                <w:szCs w:val="22"/>
              </w:rPr>
            </w:pPr>
            <w:r w:rsidRPr="00035C9F">
              <w:rPr>
                <w:sz w:val="22"/>
                <w:szCs w:val="22"/>
              </w:rPr>
              <w:t>A study by the Institute for Fiscal Studies has evaluated the impact of the Magic Breakfast model of school breakfast provision on Key Stage 1 academic results (for children aged 6 or 7). Our study looks at longer-term economic benefits, drawing on established literature to examine what these academic impacts mean for reduced costs incurred for special educational needs, truancy and exclusions as well as improvements in earnings from employment up to the age of 60.</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1C970A" w14:textId="622D4DE4" w:rsidR="00724D1F" w:rsidRPr="00035C9F" w:rsidRDefault="001B0C1E">
            <w:pPr>
              <w:pStyle w:val="TableRowCentered"/>
              <w:jc w:val="left"/>
              <w:rPr>
                <w:sz w:val="22"/>
                <w:szCs w:val="22"/>
              </w:rPr>
            </w:pPr>
            <w:r w:rsidRPr="00035C9F">
              <w:rPr>
                <w:sz w:val="22"/>
                <w:szCs w:val="22"/>
              </w:rPr>
              <w:t>3</w:t>
            </w:r>
            <w:r w:rsidR="002C7561" w:rsidRPr="00035C9F">
              <w:rPr>
                <w:sz w:val="22"/>
                <w:szCs w:val="22"/>
              </w:rPr>
              <w:t>, 4</w:t>
            </w:r>
          </w:p>
        </w:tc>
      </w:tr>
      <w:tr w:rsidR="00BF2BCC" w:rsidRPr="00035C9F" w14:paraId="72FF582F"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AA7C61" w14:textId="0CC59908" w:rsidR="00BF2BCC" w:rsidRPr="00035C9F" w:rsidRDefault="00BF2BCC">
            <w:pPr>
              <w:pStyle w:val="TableRow"/>
              <w:rPr>
                <w:sz w:val="22"/>
                <w:szCs w:val="22"/>
              </w:rPr>
            </w:pPr>
            <w:r w:rsidRPr="00035C9F">
              <w:rPr>
                <w:sz w:val="22"/>
                <w:szCs w:val="22"/>
              </w:rPr>
              <w:lastRenderedPageBreak/>
              <w:t>Young Gentleman’s Project</w:t>
            </w:r>
            <w:r w:rsidR="00AF6A91" w:rsidRPr="00035C9F">
              <w:rPr>
                <w:sz w:val="22"/>
                <w:szCs w:val="22"/>
              </w:rPr>
              <w:t>/ Let Us Shine</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5D9238" w14:textId="77777777" w:rsidR="007C2FCC" w:rsidRPr="00035C9F" w:rsidRDefault="007C2FCC" w:rsidP="007C2FCC">
            <w:pPr>
              <w:pStyle w:val="TableRowCentered"/>
              <w:jc w:val="left"/>
              <w:rPr>
                <w:rFonts w:cs="Arial"/>
                <w:color w:val="auto"/>
                <w:sz w:val="22"/>
                <w:szCs w:val="22"/>
              </w:rPr>
            </w:pPr>
            <w:r w:rsidRPr="00035C9F">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18BF55AC" w14:textId="77777777" w:rsidR="007C2FCC" w:rsidRPr="00035C9F" w:rsidRDefault="00000000" w:rsidP="007C2FCC">
            <w:pPr>
              <w:pStyle w:val="TableRowCentered"/>
              <w:jc w:val="left"/>
              <w:rPr>
                <w:sz w:val="22"/>
                <w:szCs w:val="22"/>
              </w:rPr>
            </w:pPr>
            <w:hyperlink r:id="rId26" w:history="1">
              <w:r w:rsidR="007C2FCC" w:rsidRPr="00035C9F">
                <w:rPr>
                  <w:color w:val="0070C0"/>
                  <w:sz w:val="22"/>
                  <w:szCs w:val="22"/>
                  <w:u w:val="single"/>
                </w:rPr>
                <w:t>EEF_Social_and_Emotional_Learning.pdf(educationendowmentfoundation.org.uk)</w:t>
              </w:r>
            </w:hyperlink>
          </w:p>
          <w:p w14:paraId="7F466D77" w14:textId="77777777" w:rsidR="007C2FCC" w:rsidRPr="00035C9F" w:rsidRDefault="007C2FCC" w:rsidP="007C2FCC">
            <w:pPr>
              <w:pStyle w:val="TableRowCentered"/>
              <w:jc w:val="left"/>
              <w:rPr>
                <w:sz w:val="22"/>
                <w:szCs w:val="22"/>
              </w:rPr>
            </w:pPr>
            <w:r w:rsidRPr="00035C9F">
              <w:rPr>
                <w:sz w:val="22"/>
                <w:szCs w:val="22"/>
              </w:rPr>
              <w:t>IMPROVING SOCIAL AND EMOTIONAL LEARNING IN PRIMARY SCHOOLS –</w:t>
            </w:r>
          </w:p>
          <w:p w14:paraId="4BE26118" w14:textId="77777777" w:rsidR="007C2FCC" w:rsidRPr="00035C9F" w:rsidRDefault="007C2FCC" w:rsidP="007C2FCC">
            <w:pPr>
              <w:pStyle w:val="TableRowCentered"/>
              <w:jc w:val="left"/>
              <w:rPr>
                <w:sz w:val="22"/>
                <w:szCs w:val="22"/>
              </w:rPr>
            </w:pPr>
            <w:r w:rsidRPr="00035C9F">
              <w:rPr>
                <w:sz w:val="22"/>
                <w:szCs w:val="22"/>
              </w:rPr>
              <w:t>Education Endowment Foundation</w:t>
            </w:r>
          </w:p>
          <w:p w14:paraId="37727A5B" w14:textId="77777777" w:rsidR="00BF2BCC" w:rsidRPr="00035C9F" w:rsidRDefault="00BF2BCC">
            <w:pPr>
              <w:pStyle w:val="TableRowCentered"/>
              <w:jc w:val="left"/>
              <w:rPr>
                <w:sz w:val="22"/>
                <w:szCs w:val="22"/>
              </w:rPr>
            </w:pP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CCC070" w14:textId="2C81B403" w:rsidR="00BF2BCC" w:rsidRPr="00035C9F" w:rsidRDefault="00A63157">
            <w:pPr>
              <w:pStyle w:val="TableRowCentered"/>
              <w:jc w:val="left"/>
              <w:rPr>
                <w:sz w:val="22"/>
                <w:szCs w:val="22"/>
              </w:rPr>
            </w:pPr>
            <w:r w:rsidRPr="00035C9F">
              <w:rPr>
                <w:sz w:val="22"/>
                <w:szCs w:val="22"/>
              </w:rPr>
              <w:t>4</w:t>
            </w:r>
          </w:p>
        </w:tc>
      </w:tr>
      <w:tr w:rsidR="00BF2BCC" w:rsidRPr="00035C9F" w14:paraId="03CA4D09"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1C305F" w14:textId="1044F352" w:rsidR="00BF2BCC" w:rsidRPr="00035C9F" w:rsidRDefault="009862E9">
            <w:pPr>
              <w:pStyle w:val="TableRow"/>
              <w:rPr>
                <w:sz w:val="22"/>
                <w:szCs w:val="22"/>
              </w:rPr>
            </w:pPr>
            <w:r w:rsidRPr="00035C9F">
              <w:rPr>
                <w:sz w:val="22"/>
                <w:szCs w:val="22"/>
              </w:rPr>
              <w:t>Enrichment offer</w:t>
            </w:r>
            <w:r w:rsidR="00724D1F" w:rsidRPr="00035C9F">
              <w:rPr>
                <w:sz w:val="22"/>
                <w:szCs w:val="22"/>
              </w:rPr>
              <w:t xml:space="preserve"> (trips</w:t>
            </w:r>
            <w:r w:rsidR="00FA26F6" w:rsidRPr="00035C9F">
              <w:rPr>
                <w:sz w:val="22"/>
                <w:szCs w:val="22"/>
              </w:rPr>
              <w:t>, swimming</w:t>
            </w:r>
            <w:r w:rsidR="00724D1F" w:rsidRPr="00035C9F">
              <w:rPr>
                <w:sz w:val="22"/>
                <w:szCs w:val="22"/>
              </w:rPr>
              <w:t xml:space="preserve"> and residential)</w:t>
            </w:r>
            <w:r w:rsidR="00992C72" w:rsidRPr="00035C9F">
              <w:rPr>
                <w:sz w:val="22"/>
                <w:szCs w:val="22"/>
              </w:rPr>
              <w:t xml:space="preserve"> </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87CD21" w14:textId="77777777" w:rsidR="00C06F9B" w:rsidRPr="00035C9F" w:rsidRDefault="00C06F9B" w:rsidP="00C06F9B">
            <w:pPr>
              <w:pStyle w:val="TableRowCentered"/>
              <w:jc w:val="left"/>
              <w:rPr>
                <w:rFonts w:cs="Arial"/>
                <w:color w:val="auto"/>
                <w:sz w:val="22"/>
                <w:szCs w:val="22"/>
              </w:rPr>
            </w:pPr>
            <w:r w:rsidRPr="00035C9F">
              <w:rPr>
                <w:rFonts w:cs="Arial"/>
                <w:color w:val="auto"/>
                <w:sz w:val="22"/>
                <w:szCs w:val="22"/>
              </w:rPr>
              <w:t>There is extensive evidence associating childhood social and emotional skills with improved outcomes at school and in later life (e.g., improved academic performance, attitudes, behaviour and relationships with peers):</w:t>
            </w:r>
          </w:p>
          <w:p w14:paraId="3FD54713" w14:textId="77777777" w:rsidR="00C06F9B" w:rsidRPr="00035C9F" w:rsidRDefault="00000000" w:rsidP="00C06F9B">
            <w:pPr>
              <w:pStyle w:val="TableRowCentered"/>
              <w:jc w:val="left"/>
              <w:rPr>
                <w:sz w:val="22"/>
                <w:szCs w:val="22"/>
              </w:rPr>
            </w:pPr>
            <w:hyperlink r:id="rId27" w:history="1">
              <w:r w:rsidR="00C06F9B" w:rsidRPr="00035C9F">
                <w:rPr>
                  <w:color w:val="0070C0"/>
                  <w:sz w:val="22"/>
                  <w:szCs w:val="22"/>
                  <w:u w:val="single"/>
                </w:rPr>
                <w:t>EEF_Social_and_Emotional_Learning.pdf(educationendowmentfoundation.org.uk)</w:t>
              </w:r>
            </w:hyperlink>
          </w:p>
          <w:p w14:paraId="741486CE" w14:textId="77777777" w:rsidR="00C06F9B" w:rsidRPr="00035C9F" w:rsidRDefault="00C06F9B" w:rsidP="00C06F9B">
            <w:pPr>
              <w:pStyle w:val="TableRowCentered"/>
              <w:jc w:val="left"/>
              <w:rPr>
                <w:sz w:val="22"/>
                <w:szCs w:val="22"/>
              </w:rPr>
            </w:pPr>
            <w:r w:rsidRPr="00035C9F">
              <w:rPr>
                <w:sz w:val="22"/>
                <w:szCs w:val="22"/>
              </w:rPr>
              <w:t>IMPROVING SOCIAL AND EMOTIONAL LEARNING IN PRIMARY SCHOOLS –</w:t>
            </w:r>
          </w:p>
          <w:p w14:paraId="5284840C" w14:textId="77777777" w:rsidR="00C06F9B" w:rsidRPr="00035C9F" w:rsidRDefault="00C06F9B" w:rsidP="00C06F9B">
            <w:pPr>
              <w:pStyle w:val="TableRowCentered"/>
              <w:jc w:val="left"/>
              <w:rPr>
                <w:sz w:val="22"/>
                <w:szCs w:val="22"/>
              </w:rPr>
            </w:pPr>
            <w:r w:rsidRPr="00035C9F">
              <w:rPr>
                <w:sz w:val="22"/>
                <w:szCs w:val="22"/>
              </w:rPr>
              <w:t>Education Endowment Foundation</w:t>
            </w:r>
          </w:p>
          <w:p w14:paraId="377EE8B8" w14:textId="7291A9F2" w:rsidR="00C06F9B" w:rsidRPr="00035C9F" w:rsidRDefault="00C06F9B" w:rsidP="00F60086">
            <w:pPr>
              <w:pStyle w:val="TableRowCentered"/>
              <w:ind w:left="0"/>
              <w:jc w:val="left"/>
              <w:rPr>
                <w:sz w:val="22"/>
                <w:szCs w:val="22"/>
              </w:rPr>
            </w:pPr>
            <w:r w:rsidRPr="00035C9F">
              <w:rPr>
                <w:sz w:val="22"/>
                <w:szCs w:val="22"/>
              </w:rPr>
              <w:t xml:space="preserve">TEACHING &amp; LEARNING TOOLKIT </w:t>
            </w:r>
            <w:r w:rsidR="006B53C2" w:rsidRPr="00035C9F">
              <w:rPr>
                <w:sz w:val="22"/>
                <w:szCs w:val="22"/>
              </w:rPr>
              <w:t>–</w:t>
            </w:r>
            <w:r w:rsidRPr="00035C9F">
              <w:rPr>
                <w:sz w:val="22"/>
                <w:szCs w:val="22"/>
              </w:rPr>
              <w:t xml:space="preserve"> Education Endowment Foundation</w:t>
            </w:r>
          </w:p>
          <w:p w14:paraId="109122D4" w14:textId="1BD5BCD4" w:rsidR="00AF6A91" w:rsidRPr="00035C9F" w:rsidRDefault="00AF6A91" w:rsidP="00F60086">
            <w:pPr>
              <w:pStyle w:val="TableRowCentered"/>
              <w:ind w:left="0"/>
              <w:jc w:val="left"/>
              <w:rPr>
                <w:sz w:val="22"/>
                <w:szCs w:val="22"/>
              </w:rPr>
            </w:pPr>
            <w:r w:rsidRPr="00035C9F">
              <w:rPr>
                <w:sz w:val="22"/>
                <w:szCs w:val="22"/>
              </w:rPr>
              <w:t>There is evidence to suggest that character and life skill development is associated with a range positive outcomes at school and beyond.</w:t>
            </w:r>
          </w:p>
          <w:p w14:paraId="71B9E1DC" w14:textId="6421ABA9" w:rsidR="00AF6A91" w:rsidRPr="00035C9F" w:rsidRDefault="00000000" w:rsidP="00C06F9B">
            <w:pPr>
              <w:pStyle w:val="TableRowCentered"/>
              <w:jc w:val="left"/>
              <w:rPr>
                <w:sz w:val="22"/>
                <w:szCs w:val="22"/>
              </w:rPr>
            </w:pPr>
            <w:hyperlink r:id="rId28" w:history="1">
              <w:r w:rsidR="00AF6A91" w:rsidRPr="00035C9F">
                <w:rPr>
                  <w:rStyle w:val="Hyperlink"/>
                  <w:sz w:val="22"/>
                  <w:szCs w:val="22"/>
                </w:rPr>
                <w:t>Life skills and enrichment | EEF (educationendowmentfoundation.org.uk)</w:t>
              </w:r>
            </w:hyperlink>
          </w:p>
          <w:p w14:paraId="39787A5D" w14:textId="2BCA3C11" w:rsidR="00BF2BCC" w:rsidRPr="00035C9F" w:rsidRDefault="0BABDDA3">
            <w:pPr>
              <w:pStyle w:val="TableRowCentered"/>
              <w:jc w:val="left"/>
              <w:rPr>
                <w:sz w:val="22"/>
                <w:szCs w:val="22"/>
              </w:rPr>
            </w:pPr>
            <w:r w:rsidRPr="00035C9F">
              <w:rPr>
                <w:sz w:val="22"/>
                <w:szCs w:val="22"/>
              </w:rPr>
              <w:t xml:space="preserve"> </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FB110F" w14:textId="5DED8EA4" w:rsidR="00BF2BCC" w:rsidRPr="00035C9F" w:rsidRDefault="00A82B27">
            <w:pPr>
              <w:pStyle w:val="TableRowCentered"/>
              <w:jc w:val="left"/>
              <w:rPr>
                <w:sz w:val="22"/>
                <w:szCs w:val="22"/>
              </w:rPr>
            </w:pPr>
            <w:r w:rsidRPr="00035C9F">
              <w:rPr>
                <w:sz w:val="22"/>
                <w:szCs w:val="22"/>
              </w:rPr>
              <w:t>4,5,6,7</w:t>
            </w:r>
          </w:p>
        </w:tc>
      </w:tr>
      <w:tr w:rsidR="009862E9" w:rsidRPr="00035C9F" w14:paraId="0C7C9E2F" w14:textId="77777777" w:rsidTr="00AC74A1">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36E1A8" w14:textId="5C24F003" w:rsidR="009862E9" w:rsidRPr="00035C9F" w:rsidRDefault="00724D1F">
            <w:pPr>
              <w:pStyle w:val="TableRow"/>
              <w:rPr>
                <w:sz w:val="22"/>
                <w:szCs w:val="22"/>
              </w:rPr>
            </w:pPr>
            <w:r w:rsidRPr="00035C9F">
              <w:rPr>
                <w:sz w:val="22"/>
                <w:szCs w:val="22"/>
              </w:rPr>
              <w:t xml:space="preserve">Attendance </w:t>
            </w:r>
            <w:r w:rsidR="003F46D3" w:rsidRPr="00035C9F">
              <w:rPr>
                <w:sz w:val="22"/>
                <w:szCs w:val="22"/>
              </w:rPr>
              <w:t>linked with rewards week</w:t>
            </w:r>
            <w:r w:rsidR="18FD8082" w:rsidRPr="00035C9F">
              <w:rPr>
                <w:sz w:val="22"/>
                <w:szCs w:val="22"/>
              </w:rPr>
              <w:t xml:space="preserve"> </w:t>
            </w:r>
          </w:p>
        </w:tc>
        <w:tc>
          <w:tcPr>
            <w:tcW w:w="6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B51A67" w14:textId="61CCEEA9" w:rsidR="008D0E84" w:rsidRPr="00035C9F" w:rsidRDefault="00000000" w:rsidP="00AB7302">
            <w:pPr>
              <w:pStyle w:val="TableRowCentered"/>
              <w:ind w:left="0"/>
              <w:jc w:val="left"/>
              <w:rPr>
                <w:rStyle w:val="Hyperlink"/>
                <w:sz w:val="22"/>
                <w:szCs w:val="22"/>
              </w:rPr>
            </w:pPr>
            <w:hyperlink w:history="1">
              <w:r w:rsidR="0085773E" w:rsidRPr="00035C9F">
                <w:rPr>
                  <w:rStyle w:val="Hyperlink"/>
                  <w:sz w:val="22"/>
                  <w:szCs w:val="22"/>
                </w:rPr>
                <w:t xml:space="preserve">Improving school attendance: support for schools and local authorities </w:t>
              </w:r>
              <w:r w:rsidR="006B53C2" w:rsidRPr="00035C9F">
                <w:rPr>
                  <w:rStyle w:val="Hyperlink"/>
                  <w:sz w:val="22"/>
                  <w:szCs w:val="22"/>
                </w:rPr>
                <w:t>–</w:t>
              </w:r>
              <w:r w:rsidR="0085773E" w:rsidRPr="00035C9F">
                <w:rPr>
                  <w:rStyle w:val="Hyperlink"/>
                  <w:sz w:val="22"/>
                  <w:szCs w:val="22"/>
                </w:rPr>
                <w:t xml:space="preserve"> GOV.UK (www.gov.uk)</w:t>
              </w:r>
            </w:hyperlink>
          </w:p>
          <w:p w14:paraId="027B993D" w14:textId="37EE4FD2" w:rsidR="009862E9" w:rsidRPr="00035C9F" w:rsidRDefault="00556A84" w:rsidP="00556A84">
            <w:pPr>
              <w:pStyle w:val="TableRowCentered"/>
              <w:ind w:left="32"/>
              <w:jc w:val="left"/>
              <w:rPr>
                <w:color w:val="auto"/>
                <w:sz w:val="22"/>
                <w:szCs w:val="22"/>
              </w:rPr>
            </w:pPr>
            <w:r w:rsidRPr="00035C9F">
              <w:rPr>
                <w:color w:val="auto"/>
                <w:sz w:val="22"/>
                <w:szCs w:val="22"/>
              </w:rPr>
              <w:t xml:space="preserve">The DfE guidance has been informed by engagement with schools that have significantly reduced levels of absence and persistent absence. </w:t>
            </w:r>
          </w:p>
        </w:tc>
        <w:tc>
          <w:tcPr>
            <w:tcW w:w="16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B27D45" w14:textId="0D9663D8" w:rsidR="009862E9" w:rsidRPr="00035C9F" w:rsidRDefault="00B85F8E">
            <w:pPr>
              <w:pStyle w:val="TableRowCentered"/>
              <w:jc w:val="left"/>
              <w:rPr>
                <w:sz w:val="22"/>
                <w:szCs w:val="22"/>
              </w:rPr>
            </w:pPr>
            <w:r w:rsidRPr="00035C9F">
              <w:rPr>
                <w:sz w:val="22"/>
                <w:szCs w:val="22"/>
              </w:rPr>
              <w:t>3</w:t>
            </w:r>
          </w:p>
        </w:tc>
      </w:tr>
      <w:tr w:rsidR="00634F5C" w:rsidRPr="00035C9F" w14:paraId="4682FAD2" w14:textId="77777777" w:rsidTr="00C53A16">
        <w:trPr>
          <w:trHeight w:val="2324"/>
        </w:trPr>
        <w:tc>
          <w:tcPr>
            <w:tcW w:w="1702"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9016E" w14:textId="24F1E2FA" w:rsidR="00634F5C" w:rsidRPr="00035C9F" w:rsidRDefault="00634F5C">
            <w:pPr>
              <w:pStyle w:val="TableRow"/>
              <w:rPr>
                <w:sz w:val="22"/>
                <w:szCs w:val="22"/>
              </w:rPr>
            </w:pPr>
            <w:r w:rsidRPr="00035C9F">
              <w:rPr>
                <w:sz w:val="22"/>
                <w:szCs w:val="22"/>
              </w:rPr>
              <w:t xml:space="preserve">Sports Coach supporting wellbeing  </w:t>
            </w:r>
          </w:p>
        </w:tc>
        <w:tc>
          <w:tcPr>
            <w:tcW w:w="6848"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845227A" w14:textId="77777777" w:rsidR="00634F5C" w:rsidRPr="00035C9F" w:rsidRDefault="00000000">
            <w:pPr>
              <w:pStyle w:val="TableRowCentered"/>
              <w:jc w:val="left"/>
              <w:rPr>
                <w:sz w:val="22"/>
                <w:szCs w:val="22"/>
              </w:rPr>
            </w:pPr>
            <w:hyperlink r:id="rId29" w:history="1">
              <w:r w:rsidR="00634F5C" w:rsidRPr="00035C9F">
                <w:rPr>
                  <w:color w:val="0000FF"/>
                  <w:sz w:val="22"/>
                  <w:szCs w:val="22"/>
                  <w:u w:val="single"/>
                </w:rPr>
                <w:t>Physical activity | EEF (educationendowmentfoundation.org.uk)</w:t>
              </w:r>
            </w:hyperlink>
          </w:p>
          <w:p w14:paraId="6CA25405" w14:textId="77777777" w:rsidR="00634F5C" w:rsidRPr="00035C9F" w:rsidRDefault="00634F5C" w:rsidP="00242CB7">
            <w:pPr>
              <w:pStyle w:val="TableRowCentered"/>
              <w:rPr>
                <w:sz w:val="22"/>
                <w:szCs w:val="22"/>
              </w:rPr>
            </w:pPr>
          </w:p>
          <w:p w14:paraId="60F8188A" w14:textId="77777777" w:rsidR="00634F5C" w:rsidRPr="00035C9F" w:rsidRDefault="00634F5C" w:rsidP="00031377">
            <w:pPr>
              <w:pStyle w:val="TableRowCentered"/>
              <w:jc w:val="left"/>
              <w:rPr>
                <w:sz w:val="22"/>
                <w:szCs w:val="22"/>
              </w:rPr>
            </w:pPr>
            <w:r w:rsidRPr="00035C9F">
              <w:rPr>
                <w:sz w:val="22"/>
                <w:szCs w:val="22"/>
              </w:rPr>
              <w:t xml:space="preserve">The positive impact of physical activity on academic attainment (+1 month). </w:t>
            </w:r>
          </w:p>
          <w:p w14:paraId="3D18C083" w14:textId="0152CFBC" w:rsidR="00634F5C" w:rsidRPr="00035C9F" w:rsidRDefault="00634F5C" w:rsidP="00031377">
            <w:pPr>
              <w:pStyle w:val="TableRowCentered"/>
              <w:jc w:val="left"/>
              <w:rPr>
                <w:sz w:val="22"/>
                <w:szCs w:val="22"/>
              </w:rPr>
            </w:pPr>
            <w:r w:rsidRPr="00035C9F">
              <w:rPr>
                <w:sz w:val="22"/>
                <w:szCs w:val="22"/>
              </w:rPr>
              <w:t>There are wider benefits from regular physical activity in terms of physical development, health and wellbeing as well as other potential benefits have been reported such as improved attendance</w:t>
            </w:r>
          </w:p>
        </w:tc>
        <w:tc>
          <w:tcPr>
            <w:tcW w:w="1657"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99E3C7A" w14:textId="60711E05" w:rsidR="00634F5C" w:rsidRPr="00035C9F" w:rsidRDefault="00634F5C">
            <w:pPr>
              <w:pStyle w:val="TableRowCentered"/>
              <w:jc w:val="left"/>
              <w:rPr>
                <w:sz w:val="22"/>
                <w:szCs w:val="22"/>
              </w:rPr>
            </w:pPr>
            <w:r w:rsidRPr="00035C9F">
              <w:rPr>
                <w:sz w:val="22"/>
                <w:szCs w:val="22"/>
              </w:rPr>
              <w:t>3, 4</w:t>
            </w:r>
          </w:p>
        </w:tc>
      </w:tr>
      <w:tr w:rsidR="00172F6D" w:rsidRPr="00035C9F" w14:paraId="00BDB5A4" w14:textId="77777777" w:rsidTr="00AC74A1">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4FAE9" w14:textId="77777777" w:rsidR="00172F6D" w:rsidRPr="00035C9F" w:rsidRDefault="00172F6D" w:rsidP="08D2D9D5">
            <w:pPr>
              <w:pStyle w:val="TableRow"/>
              <w:rPr>
                <w:color w:val="0D0D0D" w:themeColor="text1" w:themeTint="F2"/>
                <w:sz w:val="22"/>
                <w:szCs w:val="22"/>
              </w:rPr>
            </w:pPr>
            <w:r w:rsidRPr="00035C9F">
              <w:rPr>
                <w:color w:val="0D0D0D" w:themeColor="text1" w:themeTint="F2"/>
                <w:sz w:val="22"/>
                <w:szCs w:val="22"/>
              </w:rPr>
              <w:t xml:space="preserve">Dance teacher </w:t>
            </w:r>
          </w:p>
          <w:p w14:paraId="58C8C52A" w14:textId="36A897B7" w:rsidR="00172F6D" w:rsidRPr="00035C9F" w:rsidRDefault="00172F6D" w:rsidP="08D2D9D5">
            <w:pPr>
              <w:pStyle w:val="TableRow"/>
              <w:rPr>
                <w:color w:val="0D0D0D" w:themeColor="text1" w:themeTint="F2"/>
                <w:sz w:val="22"/>
                <w:szCs w:val="22"/>
              </w:rPr>
            </w:pPr>
          </w:p>
        </w:tc>
        <w:tc>
          <w:tcPr>
            <w:tcW w:w="68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60D00B" w14:textId="77777777" w:rsidR="00172F6D" w:rsidRPr="00035C9F" w:rsidRDefault="00000000" w:rsidP="08D2D9D5">
            <w:pPr>
              <w:pStyle w:val="TableRowCentered"/>
              <w:jc w:val="left"/>
              <w:rPr>
                <w:sz w:val="22"/>
                <w:szCs w:val="22"/>
              </w:rPr>
            </w:pPr>
            <w:hyperlink r:id="rId30" w:history="1">
              <w:r w:rsidR="005D2137" w:rsidRPr="00035C9F">
                <w:rPr>
                  <w:color w:val="0000FF"/>
                  <w:sz w:val="22"/>
                  <w:szCs w:val="22"/>
                  <w:u w:val="single"/>
                </w:rPr>
                <w:t>Arts participation | EEF (educationendowmentfoundation.org.uk)</w:t>
              </w:r>
            </w:hyperlink>
          </w:p>
          <w:p w14:paraId="2940C516" w14:textId="316536E6" w:rsidR="005D2137" w:rsidRPr="00035C9F" w:rsidRDefault="006E7D69" w:rsidP="08D2D9D5">
            <w:pPr>
              <w:pStyle w:val="TableRowCentered"/>
              <w:jc w:val="left"/>
              <w:rPr>
                <w:color w:val="0D0D0D" w:themeColor="text1" w:themeTint="F2"/>
                <w:sz w:val="22"/>
                <w:szCs w:val="22"/>
              </w:rPr>
            </w:pPr>
            <w:r w:rsidRPr="00035C9F">
              <w:rPr>
                <w:color w:val="0D0D0D" w:themeColor="text1" w:themeTint="F2"/>
                <w:sz w:val="22"/>
                <w:szCs w:val="22"/>
              </w:rPr>
              <w:t>Arts participation approaches can have a positive impact on academic outcomes in other areas of the curriculum.</w:t>
            </w:r>
          </w:p>
        </w:tc>
        <w:tc>
          <w:tcPr>
            <w:tcW w:w="16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D594E4" w14:textId="7CD10BA9" w:rsidR="00172F6D" w:rsidRPr="00035C9F" w:rsidRDefault="002C46D0" w:rsidP="08D2D9D5">
            <w:pPr>
              <w:pStyle w:val="TableRowCentered"/>
              <w:jc w:val="left"/>
              <w:rPr>
                <w:color w:val="0D0D0D" w:themeColor="text1" w:themeTint="F2"/>
                <w:sz w:val="22"/>
                <w:szCs w:val="22"/>
              </w:rPr>
            </w:pPr>
            <w:r w:rsidRPr="00035C9F">
              <w:rPr>
                <w:color w:val="0D0D0D" w:themeColor="text1" w:themeTint="F2"/>
                <w:sz w:val="22"/>
                <w:szCs w:val="22"/>
              </w:rPr>
              <w:t>5</w:t>
            </w:r>
          </w:p>
        </w:tc>
      </w:tr>
      <w:tr w:rsidR="00132E46" w:rsidRPr="00035C9F" w14:paraId="40F7266F" w14:textId="77777777" w:rsidTr="00AC74A1">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DEE362" w14:textId="3AD21AFF" w:rsidR="00132E46" w:rsidRPr="00035C9F" w:rsidRDefault="00132E46" w:rsidP="08D2D9D5">
            <w:pPr>
              <w:pStyle w:val="TableRow"/>
              <w:rPr>
                <w:color w:val="0D0D0D" w:themeColor="text1" w:themeTint="F2"/>
                <w:sz w:val="22"/>
                <w:szCs w:val="22"/>
              </w:rPr>
            </w:pPr>
            <w:r w:rsidRPr="00035C9F">
              <w:rPr>
                <w:color w:val="0D0D0D" w:themeColor="text1" w:themeTint="F2"/>
                <w:sz w:val="22"/>
                <w:szCs w:val="22"/>
              </w:rPr>
              <w:t>Whole staff training on a new behaviour strategy</w:t>
            </w:r>
          </w:p>
        </w:tc>
        <w:tc>
          <w:tcPr>
            <w:tcW w:w="68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B720A0" w14:textId="77777777" w:rsidR="00AF1829" w:rsidRPr="00035C9F" w:rsidRDefault="00AF1829" w:rsidP="00AF1829">
            <w:pPr>
              <w:pStyle w:val="TableRowCentered"/>
              <w:ind w:left="32"/>
              <w:jc w:val="left"/>
              <w:rPr>
                <w:color w:val="auto"/>
                <w:sz w:val="22"/>
                <w:szCs w:val="22"/>
              </w:rPr>
            </w:pPr>
            <w:r w:rsidRPr="00035C9F">
              <w:rPr>
                <w:color w:val="auto"/>
                <w:sz w:val="22"/>
                <w:szCs w:val="22"/>
              </w:rPr>
              <w:t xml:space="preserve">Both targeted interventions and universal approaches can have positive overall effects.  As a school, we recognise that effective de-escalation techniques are essential in ensuring we best meet our pupils needs and believe TEAM TEACH Training offers an effective model of this. </w:t>
            </w:r>
          </w:p>
          <w:p w14:paraId="00C5F01C" w14:textId="096B55EC" w:rsidR="00132E46" w:rsidRPr="00035C9F" w:rsidRDefault="00000000" w:rsidP="00AF1829">
            <w:pPr>
              <w:pStyle w:val="TableRowCentered"/>
              <w:jc w:val="left"/>
              <w:rPr>
                <w:sz w:val="22"/>
                <w:szCs w:val="22"/>
              </w:rPr>
            </w:pPr>
            <w:hyperlink r:id="rId31" w:history="1">
              <w:r w:rsidR="00AF1829" w:rsidRPr="00035C9F">
                <w:rPr>
                  <w:rStyle w:val="Hyperlink"/>
                  <w:sz w:val="22"/>
                  <w:szCs w:val="22"/>
                </w:rPr>
                <w:t>Behaviour interventions | EEF (educationendowmentfoundation.org.uk)</w:t>
              </w:r>
            </w:hyperlink>
          </w:p>
        </w:tc>
        <w:tc>
          <w:tcPr>
            <w:tcW w:w="16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91CEA" w14:textId="54BC9E17" w:rsidR="00132E46" w:rsidRPr="00035C9F" w:rsidRDefault="00AF1829" w:rsidP="08D2D9D5">
            <w:pPr>
              <w:pStyle w:val="TableRowCentered"/>
              <w:jc w:val="left"/>
              <w:rPr>
                <w:color w:val="0D0D0D" w:themeColor="text1" w:themeTint="F2"/>
                <w:sz w:val="22"/>
                <w:szCs w:val="22"/>
              </w:rPr>
            </w:pPr>
            <w:r w:rsidRPr="00035C9F">
              <w:rPr>
                <w:color w:val="0D0D0D" w:themeColor="text1" w:themeTint="F2"/>
                <w:sz w:val="22"/>
                <w:szCs w:val="22"/>
              </w:rPr>
              <w:t>7</w:t>
            </w:r>
          </w:p>
        </w:tc>
      </w:tr>
      <w:tr w:rsidR="00D111AE" w:rsidRPr="00035C9F" w14:paraId="74B505B8" w14:textId="77777777" w:rsidTr="00AC74A1">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D5D4CD" w14:textId="4806851C" w:rsidR="00D111AE" w:rsidRPr="00035C9F" w:rsidRDefault="00FA07AA" w:rsidP="08D2D9D5">
            <w:pPr>
              <w:pStyle w:val="TableRow"/>
              <w:rPr>
                <w:color w:val="0D0D0D" w:themeColor="text1" w:themeTint="F2"/>
                <w:sz w:val="22"/>
                <w:szCs w:val="22"/>
              </w:rPr>
            </w:pPr>
            <w:r w:rsidRPr="00035C9F">
              <w:rPr>
                <w:color w:val="0D0D0D" w:themeColor="text1" w:themeTint="F2"/>
                <w:sz w:val="22"/>
                <w:szCs w:val="22"/>
              </w:rPr>
              <w:lastRenderedPageBreak/>
              <w:t>Vulnerability provision to engage hard to reach families</w:t>
            </w:r>
          </w:p>
        </w:tc>
        <w:tc>
          <w:tcPr>
            <w:tcW w:w="68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59278" w14:textId="77777777" w:rsidR="003F0A26" w:rsidRPr="00035C9F" w:rsidRDefault="00BB6B01" w:rsidP="00AF1829">
            <w:pPr>
              <w:pStyle w:val="TableRowCentered"/>
              <w:ind w:left="32"/>
              <w:jc w:val="left"/>
              <w:rPr>
                <w:color w:val="auto"/>
                <w:sz w:val="22"/>
                <w:szCs w:val="22"/>
              </w:rPr>
            </w:pPr>
            <w:r w:rsidRPr="00035C9F">
              <w:rPr>
                <w:color w:val="auto"/>
                <w:sz w:val="22"/>
                <w:szCs w:val="22"/>
              </w:rPr>
              <w:t xml:space="preserve">Interventions aimed at engaging families in activities like movie nights </w:t>
            </w:r>
            <w:r w:rsidR="0077468F" w:rsidRPr="00035C9F">
              <w:rPr>
                <w:color w:val="auto"/>
                <w:sz w:val="22"/>
                <w:szCs w:val="22"/>
              </w:rPr>
              <w:t xml:space="preserve">and coffee mornings </w:t>
            </w:r>
            <w:r w:rsidR="001221D0" w:rsidRPr="00035C9F">
              <w:rPr>
                <w:color w:val="auto"/>
                <w:sz w:val="22"/>
                <w:szCs w:val="22"/>
              </w:rPr>
              <w:t xml:space="preserve">in order to </w:t>
            </w:r>
            <w:r w:rsidR="0077468F" w:rsidRPr="00035C9F">
              <w:rPr>
                <w:color w:val="auto"/>
                <w:sz w:val="22"/>
                <w:szCs w:val="22"/>
              </w:rPr>
              <w:t xml:space="preserve">offer </w:t>
            </w:r>
            <w:r w:rsidR="000213FD" w:rsidRPr="00035C9F">
              <w:rPr>
                <w:color w:val="auto"/>
                <w:sz w:val="22"/>
                <w:szCs w:val="22"/>
              </w:rPr>
              <w:t xml:space="preserve">earlier </w:t>
            </w:r>
            <w:r w:rsidR="0077468F" w:rsidRPr="00035C9F">
              <w:rPr>
                <w:color w:val="auto"/>
                <w:sz w:val="22"/>
                <w:szCs w:val="22"/>
              </w:rPr>
              <w:t>targeted support (</w:t>
            </w:r>
            <w:r w:rsidR="000213FD" w:rsidRPr="00035C9F">
              <w:rPr>
                <w:color w:val="auto"/>
                <w:sz w:val="22"/>
                <w:szCs w:val="22"/>
              </w:rPr>
              <w:t xml:space="preserve">eg: </w:t>
            </w:r>
            <w:r w:rsidR="0077468F" w:rsidRPr="00035C9F">
              <w:rPr>
                <w:color w:val="auto"/>
                <w:sz w:val="22"/>
                <w:szCs w:val="22"/>
              </w:rPr>
              <w:t>attendance support)</w:t>
            </w:r>
            <w:r w:rsidR="004F4B19" w:rsidRPr="00035C9F">
              <w:rPr>
                <w:color w:val="auto"/>
                <w:sz w:val="22"/>
                <w:szCs w:val="22"/>
              </w:rPr>
              <w:t>. Also providing activities for the whole family that they otherwise would not be able to access.</w:t>
            </w:r>
            <w:r w:rsidR="00D15C8F" w:rsidRPr="00035C9F">
              <w:rPr>
                <w:color w:val="auto"/>
                <w:sz w:val="22"/>
                <w:szCs w:val="22"/>
              </w:rPr>
              <w:t xml:space="preserve"> This supports families in being able to offer the needed support to their own children </w:t>
            </w:r>
            <w:r w:rsidR="00384033" w:rsidRPr="00035C9F">
              <w:rPr>
                <w:color w:val="auto"/>
                <w:sz w:val="22"/>
                <w:szCs w:val="22"/>
              </w:rPr>
              <w:t xml:space="preserve">but also enables early support for families who maybe close to crisis. </w:t>
            </w:r>
          </w:p>
          <w:p w14:paraId="4151A140" w14:textId="570FA31B" w:rsidR="00D111AE" w:rsidRPr="00035C9F" w:rsidRDefault="00000000" w:rsidP="00AF1829">
            <w:pPr>
              <w:pStyle w:val="TableRowCentered"/>
              <w:ind w:left="32"/>
              <w:jc w:val="left"/>
              <w:rPr>
                <w:color w:val="auto"/>
                <w:sz w:val="22"/>
                <w:szCs w:val="22"/>
              </w:rPr>
            </w:pPr>
            <w:hyperlink r:id="rId32" w:history="1">
              <w:r w:rsidR="003F0A26" w:rsidRPr="00035C9F">
                <w:rPr>
                  <w:rStyle w:val="Hyperlink"/>
                  <w:sz w:val="22"/>
                  <w:szCs w:val="18"/>
                </w:rPr>
                <w:t>Parental engagement | EEF (educationendowmentfoundation.org.uk)</w:t>
              </w:r>
            </w:hyperlink>
            <w:r w:rsidR="004F4B19" w:rsidRPr="00035C9F">
              <w:rPr>
                <w:color w:val="auto"/>
                <w:sz w:val="20"/>
              </w:rPr>
              <w:t xml:space="preserve"> </w:t>
            </w:r>
          </w:p>
        </w:tc>
        <w:tc>
          <w:tcPr>
            <w:tcW w:w="16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A3F9DA" w14:textId="26467DD6" w:rsidR="00D111AE" w:rsidRPr="00035C9F" w:rsidRDefault="000421F1" w:rsidP="08D2D9D5">
            <w:pPr>
              <w:pStyle w:val="TableRowCentered"/>
              <w:jc w:val="left"/>
              <w:rPr>
                <w:color w:val="0D0D0D" w:themeColor="text1" w:themeTint="F2"/>
                <w:sz w:val="22"/>
                <w:szCs w:val="22"/>
              </w:rPr>
            </w:pPr>
            <w:r w:rsidRPr="00035C9F">
              <w:rPr>
                <w:color w:val="0D0D0D" w:themeColor="text1" w:themeTint="F2"/>
                <w:sz w:val="22"/>
                <w:szCs w:val="22"/>
              </w:rPr>
              <w:t>3,4,5</w:t>
            </w:r>
          </w:p>
        </w:tc>
      </w:tr>
      <w:tr w:rsidR="006B53C2" w:rsidRPr="00035C9F" w14:paraId="59CBFECD" w14:textId="77777777" w:rsidTr="00AC74A1">
        <w:tc>
          <w:tcPr>
            <w:tcW w:w="17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EA21AD" w14:textId="6D281039" w:rsidR="006B53C2" w:rsidRPr="00035C9F" w:rsidRDefault="006B53C2" w:rsidP="08D2D9D5">
            <w:pPr>
              <w:pStyle w:val="TableRow"/>
              <w:rPr>
                <w:color w:val="0D0D0D" w:themeColor="text1" w:themeTint="F2"/>
                <w:sz w:val="22"/>
                <w:szCs w:val="22"/>
              </w:rPr>
            </w:pPr>
            <w:r w:rsidRPr="00035C9F">
              <w:rPr>
                <w:color w:val="0D0D0D" w:themeColor="text1" w:themeTint="F2"/>
                <w:sz w:val="22"/>
                <w:szCs w:val="22"/>
              </w:rPr>
              <w:t>Solihull Parenting Course</w:t>
            </w:r>
          </w:p>
        </w:tc>
        <w:tc>
          <w:tcPr>
            <w:tcW w:w="68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C2CCB" w14:textId="77777777" w:rsidR="006B53C2" w:rsidRPr="00035C9F" w:rsidRDefault="004217D0" w:rsidP="00AF1829">
            <w:pPr>
              <w:pStyle w:val="TableRowCentered"/>
              <w:ind w:left="32"/>
              <w:jc w:val="left"/>
              <w:rPr>
                <w:color w:val="auto"/>
                <w:sz w:val="22"/>
                <w:szCs w:val="22"/>
              </w:rPr>
            </w:pPr>
            <w:r w:rsidRPr="00035C9F">
              <w:rPr>
                <w:color w:val="auto"/>
                <w:sz w:val="22"/>
                <w:szCs w:val="22"/>
              </w:rPr>
              <w:t>The 10 week course helps parents to understand their child’s behaviour</w:t>
            </w:r>
            <w:r w:rsidR="004C1C71" w:rsidRPr="00035C9F">
              <w:rPr>
                <w:color w:val="auto"/>
                <w:sz w:val="22"/>
                <w:szCs w:val="22"/>
              </w:rPr>
              <w:t xml:space="preserve">. Face to face groups showed high statistically </w:t>
            </w:r>
            <w:r w:rsidR="006E41D6" w:rsidRPr="00035C9F">
              <w:rPr>
                <w:color w:val="auto"/>
                <w:sz w:val="22"/>
                <w:szCs w:val="22"/>
              </w:rPr>
              <w:t xml:space="preserve">significant results on the positive impact on closeness in parent child relationship. </w:t>
            </w:r>
          </w:p>
          <w:p w14:paraId="1B1ADFCA" w14:textId="1291B28D" w:rsidR="006E41D6" w:rsidRPr="00035C9F" w:rsidRDefault="00000000" w:rsidP="00AF1829">
            <w:pPr>
              <w:pStyle w:val="TableRowCentered"/>
              <w:ind w:left="32"/>
              <w:jc w:val="left"/>
              <w:rPr>
                <w:color w:val="auto"/>
                <w:sz w:val="22"/>
                <w:szCs w:val="22"/>
              </w:rPr>
            </w:pPr>
            <w:hyperlink r:id="rId33" w:history="1">
              <w:r w:rsidR="006E41D6" w:rsidRPr="00035C9F">
                <w:rPr>
                  <w:rStyle w:val="Hyperlink"/>
                  <w:sz w:val="22"/>
                  <w:szCs w:val="18"/>
                </w:rPr>
                <w:t>Solihull Approach | Parenting | Training for professionals (solihullapproachparenting.com)</w:t>
              </w:r>
            </w:hyperlink>
          </w:p>
        </w:tc>
        <w:tc>
          <w:tcPr>
            <w:tcW w:w="165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07F842" w14:textId="3DFF5904" w:rsidR="006B53C2" w:rsidRPr="00035C9F" w:rsidRDefault="006509D6" w:rsidP="08D2D9D5">
            <w:pPr>
              <w:pStyle w:val="TableRowCentered"/>
              <w:jc w:val="left"/>
              <w:rPr>
                <w:color w:val="0D0D0D" w:themeColor="text1" w:themeTint="F2"/>
                <w:sz w:val="22"/>
                <w:szCs w:val="22"/>
              </w:rPr>
            </w:pPr>
            <w:r w:rsidRPr="00035C9F">
              <w:rPr>
                <w:color w:val="0D0D0D" w:themeColor="text1" w:themeTint="F2"/>
                <w:sz w:val="22"/>
                <w:szCs w:val="22"/>
              </w:rPr>
              <w:t>4,7</w:t>
            </w:r>
          </w:p>
        </w:tc>
      </w:tr>
    </w:tbl>
    <w:p w14:paraId="2A7D5540" w14:textId="77777777" w:rsidR="00E66558" w:rsidRPr="00031377" w:rsidRDefault="00E66558">
      <w:pPr>
        <w:spacing w:before="240" w:after="0"/>
        <w:rPr>
          <w:b/>
          <w:bCs/>
          <w:color w:val="104F75"/>
          <w:sz w:val="22"/>
          <w:szCs w:val="22"/>
        </w:rPr>
      </w:pPr>
    </w:p>
    <w:p w14:paraId="2A7D5541" w14:textId="4A04BB1F" w:rsidR="00E66558" w:rsidRPr="00031377" w:rsidRDefault="009D71E8" w:rsidP="00120AB1">
      <w:pPr>
        <w:rPr>
          <w:sz w:val="22"/>
          <w:szCs w:val="22"/>
        </w:rPr>
      </w:pPr>
      <w:r w:rsidRPr="00031377">
        <w:rPr>
          <w:b/>
          <w:bCs/>
          <w:color w:val="104F75"/>
          <w:sz w:val="22"/>
          <w:szCs w:val="22"/>
        </w:rPr>
        <w:t xml:space="preserve">Total budgeted cost: £ </w:t>
      </w:r>
      <w:r w:rsidR="00883DC8" w:rsidRPr="00BF6D8F">
        <w:rPr>
          <w:b/>
          <w:bCs/>
          <w:color w:val="104F75"/>
          <w:sz w:val="22"/>
          <w:szCs w:val="22"/>
        </w:rPr>
        <w:t>230</w:t>
      </w:r>
      <w:r w:rsidR="00BF6D8F" w:rsidRPr="00BF6D8F">
        <w:rPr>
          <w:b/>
          <w:bCs/>
          <w:color w:val="104F75"/>
          <w:sz w:val="22"/>
          <w:szCs w:val="22"/>
        </w:rPr>
        <w:t>,040</w:t>
      </w:r>
    </w:p>
    <w:p w14:paraId="2A7D5542" w14:textId="77777777" w:rsidR="00E66558" w:rsidRPr="00031377" w:rsidRDefault="009D71E8">
      <w:pPr>
        <w:pStyle w:val="Heading1"/>
        <w:rPr>
          <w:sz w:val="22"/>
          <w:szCs w:val="22"/>
        </w:rPr>
      </w:pPr>
      <w:r w:rsidRPr="00031377">
        <w:rPr>
          <w:sz w:val="22"/>
          <w:szCs w:val="22"/>
        </w:rPr>
        <w:lastRenderedPageBreak/>
        <w:t>Part B: Review of outcomes in the previous academic year</w:t>
      </w:r>
    </w:p>
    <w:p w14:paraId="2A7D5543" w14:textId="77777777" w:rsidR="00E66558" w:rsidRPr="00031377" w:rsidRDefault="009D71E8">
      <w:pPr>
        <w:pStyle w:val="Heading2"/>
        <w:rPr>
          <w:sz w:val="22"/>
          <w:szCs w:val="22"/>
        </w:rPr>
      </w:pPr>
      <w:r w:rsidRPr="00031377">
        <w:rPr>
          <w:sz w:val="22"/>
          <w:szCs w:val="22"/>
        </w:rPr>
        <w:t>Pupil premium strategy outcomes</w:t>
      </w:r>
    </w:p>
    <w:p w14:paraId="2A7D5544" w14:textId="026965E5" w:rsidR="00E66558" w:rsidRPr="00031377" w:rsidRDefault="009D71E8">
      <w:pPr>
        <w:rPr>
          <w:sz w:val="22"/>
          <w:szCs w:val="22"/>
        </w:rPr>
      </w:pPr>
      <w:r w:rsidRPr="00031377">
        <w:rPr>
          <w:sz w:val="22"/>
          <w:szCs w:val="22"/>
        </w:rPr>
        <w:t>This details the impact that our pupil premium activity had on pupils in the 202</w:t>
      </w:r>
      <w:r w:rsidR="00A53EC5" w:rsidRPr="00031377">
        <w:rPr>
          <w:sz w:val="22"/>
          <w:szCs w:val="22"/>
        </w:rPr>
        <w:t>1-2022</w:t>
      </w:r>
      <w:r w:rsidRPr="00031377">
        <w:rPr>
          <w:sz w:val="22"/>
          <w:szCs w:val="22"/>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031377"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952B" w14:textId="344D358F" w:rsidR="003142A4" w:rsidRPr="00031377" w:rsidRDefault="00221660" w:rsidP="00221660">
            <w:pPr>
              <w:pStyle w:val="ListParagraph"/>
              <w:numPr>
                <w:ilvl w:val="0"/>
                <w:numId w:val="17"/>
              </w:numPr>
              <w:spacing w:before="120"/>
              <w:rPr>
                <w:color w:val="FF0000"/>
                <w:sz w:val="22"/>
                <w:szCs w:val="22"/>
              </w:rPr>
            </w:pPr>
            <w:r w:rsidRPr="00031377">
              <w:rPr>
                <w:color w:val="FF0000"/>
                <w:sz w:val="22"/>
                <w:szCs w:val="22"/>
              </w:rPr>
              <w:t>Low baseline data on entry</w:t>
            </w:r>
          </w:p>
          <w:p w14:paraId="3D4A4FA0" w14:textId="760A960A" w:rsidR="00545577" w:rsidRPr="00031377" w:rsidRDefault="00612D9B" w:rsidP="00545577">
            <w:pPr>
              <w:rPr>
                <w:sz w:val="22"/>
                <w:szCs w:val="22"/>
              </w:rPr>
            </w:pPr>
            <w:r w:rsidRPr="00031377">
              <w:rPr>
                <w:color w:val="000000" w:themeColor="text1"/>
                <w:sz w:val="22"/>
                <w:szCs w:val="22"/>
              </w:rPr>
              <w:t>Children entered EYFS at</w:t>
            </w:r>
            <w:r w:rsidR="00545577" w:rsidRPr="00031377">
              <w:rPr>
                <w:color w:val="000000" w:themeColor="text1"/>
                <w:sz w:val="22"/>
                <w:szCs w:val="22"/>
              </w:rPr>
              <w:t xml:space="preserve"> </w:t>
            </w:r>
            <w:r w:rsidR="00D6217D" w:rsidRPr="00031377">
              <w:rPr>
                <w:color w:val="000000" w:themeColor="text1"/>
                <w:sz w:val="22"/>
                <w:szCs w:val="22"/>
              </w:rPr>
              <w:t xml:space="preserve">ARE </w:t>
            </w:r>
            <w:r w:rsidR="00F31452" w:rsidRPr="00031377">
              <w:rPr>
                <w:color w:val="000000" w:themeColor="text1"/>
                <w:sz w:val="22"/>
                <w:szCs w:val="22"/>
              </w:rPr>
              <w:t xml:space="preserve">as: reading- 28%, writing- </w:t>
            </w:r>
            <w:r w:rsidR="007E7A2D" w:rsidRPr="00031377">
              <w:rPr>
                <w:color w:val="000000" w:themeColor="text1"/>
                <w:sz w:val="22"/>
                <w:szCs w:val="22"/>
              </w:rPr>
              <w:t>15%,</w:t>
            </w:r>
            <w:r w:rsidR="00F31452" w:rsidRPr="00031377">
              <w:rPr>
                <w:color w:val="000000" w:themeColor="text1"/>
                <w:sz w:val="22"/>
                <w:szCs w:val="22"/>
              </w:rPr>
              <w:t xml:space="preserve"> and maths- </w:t>
            </w:r>
            <w:r w:rsidR="00BF5DBE" w:rsidRPr="00031377">
              <w:rPr>
                <w:color w:val="000000" w:themeColor="text1"/>
                <w:sz w:val="22"/>
                <w:szCs w:val="22"/>
              </w:rPr>
              <w:t>45%.</w:t>
            </w:r>
          </w:p>
          <w:p w14:paraId="5A43B8E0" w14:textId="15881C63" w:rsidR="00612D9B" w:rsidRPr="00031377" w:rsidRDefault="00BF5DBE" w:rsidP="00221660">
            <w:pPr>
              <w:spacing w:before="120"/>
              <w:rPr>
                <w:color w:val="000000" w:themeColor="text1"/>
                <w:sz w:val="22"/>
                <w:szCs w:val="22"/>
              </w:rPr>
            </w:pPr>
            <w:r w:rsidRPr="00031377">
              <w:rPr>
                <w:color w:val="000000" w:themeColor="text1"/>
                <w:sz w:val="22"/>
                <w:szCs w:val="22"/>
              </w:rPr>
              <w:t>They</w:t>
            </w:r>
            <w:r w:rsidR="00612D9B" w:rsidRPr="00031377">
              <w:rPr>
                <w:color w:val="000000" w:themeColor="text1"/>
                <w:sz w:val="22"/>
                <w:szCs w:val="22"/>
              </w:rPr>
              <w:t xml:space="preserve"> ended the academic year </w:t>
            </w:r>
            <w:r w:rsidRPr="00031377">
              <w:rPr>
                <w:color w:val="000000" w:themeColor="text1"/>
                <w:sz w:val="22"/>
                <w:szCs w:val="22"/>
              </w:rPr>
              <w:t xml:space="preserve">with GLD at </w:t>
            </w:r>
            <w:r w:rsidR="009E5BEE" w:rsidRPr="00031377">
              <w:rPr>
                <w:color w:val="000000" w:themeColor="text1"/>
                <w:sz w:val="22"/>
                <w:szCs w:val="22"/>
              </w:rPr>
              <w:t>60%.</w:t>
            </w:r>
            <w:r w:rsidR="00612D9B" w:rsidRPr="00031377">
              <w:rPr>
                <w:color w:val="000000" w:themeColor="text1"/>
                <w:sz w:val="22"/>
                <w:szCs w:val="22"/>
              </w:rPr>
              <w:t xml:space="preserve"> This was due to the following:</w:t>
            </w:r>
          </w:p>
          <w:p w14:paraId="21B5AFD3" w14:textId="6AE977FA" w:rsidR="007A5924" w:rsidRPr="00031377" w:rsidRDefault="007A5924" w:rsidP="007A5924">
            <w:pPr>
              <w:pStyle w:val="ListParagraph"/>
              <w:numPr>
                <w:ilvl w:val="0"/>
                <w:numId w:val="16"/>
              </w:numPr>
              <w:spacing w:before="120"/>
              <w:rPr>
                <w:color w:val="000000" w:themeColor="text1"/>
                <w:sz w:val="22"/>
                <w:szCs w:val="22"/>
              </w:rPr>
            </w:pPr>
            <w:r w:rsidRPr="00031377">
              <w:rPr>
                <w:color w:val="000000" w:themeColor="text1"/>
                <w:sz w:val="22"/>
                <w:szCs w:val="22"/>
              </w:rPr>
              <w:t xml:space="preserve">Teaching of systematic phonics with </w:t>
            </w:r>
            <w:r w:rsidR="005616CF" w:rsidRPr="00031377">
              <w:rPr>
                <w:color w:val="000000" w:themeColor="text1"/>
                <w:sz w:val="22"/>
                <w:szCs w:val="22"/>
              </w:rPr>
              <w:t xml:space="preserve">a </w:t>
            </w:r>
            <w:r w:rsidRPr="00031377">
              <w:rPr>
                <w:color w:val="000000" w:themeColor="text1"/>
                <w:sz w:val="22"/>
                <w:szCs w:val="22"/>
              </w:rPr>
              <w:t>focus on children that needed intervention work</w:t>
            </w:r>
          </w:p>
          <w:p w14:paraId="3D59B4F6" w14:textId="5B65B530" w:rsidR="007A5924" w:rsidRPr="00031377" w:rsidRDefault="009F46EB" w:rsidP="007A5924">
            <w:pPr>
              <w:pStyle w:val="ListParagraph"/>
              <w:numPr>
                <w:ilvl w:val="0"/>
                <w:numId w:val="16"/>
              </w:numPr>
              <w:spacing w:before="120"/>
              <w:rPr>
                <w:color w:val="000000" w:themeColor="text1"/>
                <w:sz w:val="22"/>
                <w:szCs w:val="22"/>
              </w:rPr>
            </w:pPr>
            <w:r w:rsidRPr="00031377">
              <w:rPr>
                <w:color w:val="000000" w:themeColor="text1"/>
                <w:sz w:val="22"/>
                <w:szCs w:val="22"/>
              </w:rPr>
              <w:t xml:space="preserve">Following </w:t>
            </w:r>
            <w:r w:rsidR="009C6515" w:rsidRPr="00031377">
              <w:rPr>
                <w:color w:val="000000" w:themeColor="text1"/>
                <w:sz w:val="22"/>
                <w:szCs w:val="22"/>
              </w:rPr>
              <w:t>the ‘</w:t>
            </w:r>
            <w:r w:rsidRPr="00031377">
              <w:rPr>
                <w:color w:val="000000" w:themeColor="text1"/>
                <w:sz w:val="22"/>
                <w:szCs w:val="22"/>
              </w:rPr>
              <w:t>White Rose</w:t>
            </w:r>
            <w:r w:rsidR="009C6515" w:rsidRPr="00031377">
              <w:rPr>
                <w:color w:val="000000" w:themeColor="text1"/>
                <w:sz w:val="22"/>
                <w:szCs w:val="22"/>
              </w:rPr>
              <w:t>’</w:t>
            </w:r>
            <w:r w:rsidRPr="00031377">
              <w:rPr>
                <w:color w:val="000000" w:themeColor="text1"/>
                <w:sz w:val="22"/>
                <w:szCs w:val="22"/>
              </w:rPr>
              <w:t xml:space="preserve"> maths long term plan with a focus on a secure knowledge of number </w:t>
            </w:r>
            <w:r w:rsidR="00364799" w:rsidRPr="00031377">
              <w:rPr>
                <w:color w:val="000000" w:themeColor="text1"/>
                <w:sz w:val="22"/>
                <w:szCs w:val="22"/>
              </w:rPr>
              <w:t xml:space="preserve">and </w:t>
            </w:r>
            <w:r w:rsidR="009C6515" w:rsidRPr="00031377">
              <w:rPr>
                <w:color w:val="000000" w:themeColor="text1"/>
                <w:sz w:val="22"/>
                <w:szCs w:val="22"/>
              </w:rPr>
              <w:t>application of this.</w:t>
            </w:r>
          </w:p>
          <w:p w14:paraId="49E1B5C2" w14:textId="3A973963" w:rsidR="000B3102" w:rsidRPr="00031377" w:rsidRDefault="000B3102" w:rsidP="000B3102">
            <w:pPr>
              <w:pStyle w:val="ListParagraph"/>
              <w:numPr>
                <w:ilvl w:val="0"/>
                <w:numId w:val="16"/>
              </w:numPr>
              <w:spacing w:before="120"/>
              <w:rPr>
                <w:color w:val="000000" w:themeColor="text1"/>
                <w:sz w:val="22"/>
                <w:szCs w:val="22"/>
              </w:rPr>
            </w:pPr>
            <w:r w:rsidRPr="00031377">
              <w:rPr>
                <w:color w:val="000000" w:themeColor="text1"/>
                <w:sz w:val="22"/>
                <w:szCs w:val="22"/>
              </w:rPr>
              <w:t xml:space="preserve">Planning of exciting lessons for children that included </w:t>
            </w:r>
            <w:r w:rsidR="00494396" w:rsidRPr="00031377">
              <w:rPr>
                <w:color w:val="000000" w:themeColor="text1"/>
                <w:sz w:val="22"/>
                <w:szCs w:val="22"/>
              </w:rPr>
              <w:t>‘a hook’ or enrichment opportunities to help develop memory and a sequence of learning</w:t>
            </w:r>
          </w:p>
          <w:p w14:paraId="56815F8F" w14:textId="67E4E60D" w:rsidR="00494396" w:rsidRPr="00031377" w:rsidRDefault="00707212" w:rsidP="000B3102">
            <w:pPr>
              <w:pStyle w:val="ListParagraph"/>
              <w:numPr>
                <w:ilvl w:val="0"/>
                <w:numId w:val="16"/>
              </w:numPr>
              <w:spacing w:before="120"/>
              <w:rPr>
                <w:color w:val="000000" w:themeColor="text1"/>
                <w:sz w:val="22"/>
                <w:szCs w:val="22"/>
              </w:rPr>
            </w:pPr>
            <w:r w:rsidRPr="00031377">
              <w:rPr>
                <w:color w:val="000000" w:themeColor="text1"/>
                <w:sz w:val="22"/>
                <w:szCs w:val="22"/>
              </w:rPr>
              <w:t xml:space="preserve">Modelling of writing expectations through a ‘shared write’ to ensure children could apply their phonics and </w:t>
            </w:r>
            <w:r w:rsidR="00546029" w:rsidRPr="00031377">
              <w:rPr>
                <w:color w:val="000000" w:themeColor="text1"/>
                <w:sz w:val="22"/>
                <w:szCs w:val="22"/>
              </w:rPr>
              <w:t xml:space="preserve">verbalise sentences </w:t>
            </w:r>
          </w:p>
          <w:p w14:paraId="535A64FA" w14:textId="08FE6090" w:rsidR="009C6515" w:rsidRPr="00031377" w:rsidRDefault="009C6515" w:rsidP="000B3102">
            <w:pPr>
              <w:pStyle w:val="ListParagraph"/>
              <w:numPr>
                <w:ilvl w:val="0"/>
                <w:numId w:val="16"/>
              </w:numPr>
              <w:spacing w:before="120"/>
              <w:rPr>
                <w:color w:val="000000" w:themeColor="text1"/>
                <w:sz w:val="22"/>
                <w:szCs w:val="22"/>
              </w:rPr>
            </w:pPr>
            <w:r w:rsidRPr="00031377">
              <w:rPr>
                <w:color w:val="000000" w:themeColor="text1"/>
                <w:sz w:val="22"/>
                <w:szCs w:val="22"/>
              </w:rPr>
              <w:t xml:space="preserve">Delivering parent workshops to encourage parents in supporting their child’s learning at home </w:t>
            </w:r>
          </w:p>
          <w:p w14:paraId="22D2B0B0" w14:textId="77777777" w:rsidR="00221660" w:rsidRPr="00031377" w:rsidRDefault="00221660" w:rsidP="00221660">
            <w:pPr>
              <w:spacing w:before="120"/>
              <w:rPr>
                <w:color w:val="FF0000"/>
                <w:sz w:val="22"/>
                <w:szCs w:val="22"/>
              </w:rPr>
            </w:pPr>
          </w:p>
          <w:p w14:paraId="2044F6A8" w14:textId="177F1F73" w:rsidR="00221660" w:rsidRPr="00031377" w:rsidRDefault="00776301" w:rsidP="00221660">
            <w:pPr>
              <w:pStyle w:val="ListParagraph"/>
              <w:numPr>
                <w:ilvl w:val="0"/>
                <w:numId w:val="17"/>
              </w:numPr>
              <w:spacing w:before="120"/>
              <w:rPr>
                <w:color w:val="FF0000"/>
                <w:sz w:val="22"/>
                <w:szCs w:val="22"/>
              </w:rPr>
            </w:pPr>
            <w:r w:rsidRPr="00031377">
              <w:rPr>
                <w:color w:val="FF0000"/>
                <w:sz w:val="22"/>
                <w:szCs w:val="22"/>
              </w:rPr>
              <w:t>Poor language skills</w:t>
            </w:r>
          </w:p>
          <w:p w14:paraId="67F20339" w14:textId="0E4ECB40" w:rsidR="00776301" w:rsidRPr="00031377" w:rsidRDefault="00A818E4" w:rsidP="00776301">
            <w:pPr>
              <w:spacing w:before="120"/>
              <w:rPr>
                <w:color w:val="000000" w:themeColor="text1"/>
                <w:sz w:val="22"/>
                <w:szCs w:val="22"/>
              </w:rPr>
            </w:pPr>
            <w:r w:rsidRPr="00031377">
              <w:rPr>
                <w:color w:val="000000" w:themeColor="text1"/>
                <w:sz w:val="22"/>
                <w:szCs w:val="22"/>
              </w:rPr>
              <w:t>Teachers developed a greater understanding of the teaching of oracy through structured CPD</w:t>
            </w:r>
            <w:r w:rsidR="002E1E56" w:rsidRPr="00031377">
              <w:rPr>
                <w:color w:val="000000" w:themeColor="text1"/>
                <w:sz w:val="22"/>
                <w:szCs w:val="22"/>
              </w:rPr>
              <w:t xml:space="preserve"> lead by a newly appointed oracy lead</w:t>
            </w:r>
            <w:r w:rsidR="00241ABB" w:rsidRPr="00031377">
              <w:rPr>
                <w:color w:val="000000" w:themeColor="text1"/>
                <w:sz w:val="22"/>
                <w:szCs w:val="22"/>
              </w:rPr>
              <w:t xml:space="preserve"> (Oracy 21 lead practitioner). </w:t>
            </w:r>
          </w:p>
          <w:p w14:paraId="7FD82179" w14:textId="6EF972A6" w:rsidR="007923B5" w:rsidRPr="00031377" w:rsidRDefault="007923B5" w:rsidP="00776301">
            <w:pPr>
              <w:spacing w:before="120"/>
              <w:rPr>
                <w:color w:val="000000" w:themeColor="text1"/>
                <w:sz w:val="22"/>
                <w:szCs w:val="22"/>
              </w:rPr>
            </w:pPr>
            <w:r w:rsidRPr="00031377">
              <w:rPr>
                <w:color w:val="000000" w:themeColor="text1"/>
                <w:sz w:val="22"/>
                <w:szCs w:val="22"/>
              </w:rPr>
              <w:t>Oracy focus across the school</w:t>
            </w:r>
            <w:r w:rsidR="00D15E96" w:rsidRPr="00031377">
              <w:rPr>
                <w:color w:val="000000" w:themeColor="text1"/>
                <w:sz w:val="22"/>
                <w:szCs w:val="22"/>
              </w:rPr>
              <w:t xml:space="preserve"> providing children with </w:t>
            </w:r>
            <w:r w:rsidR="003C3C09" w:rsidRPr="00031377">
              <w:rPr>
                <w:color w:val="000000" w:themeColor="text1"/>
                <w:sz w:val="22"/>
                <w:szCs w:val="22"/>
              </w:rPr>
              <w:t xml:space="preserve">scaffolds and </w:t>
            </w:r>
            <w:r w:rsidR="007F7365" w:rsidRPr="00031377">
              <w:rPr>
                <w:color w:val="000000" w:themeColor="text1"/>
                <w:sz w:val="22"/>
                <w:szCs w:val="22"/>
              </w:rPr>
              <w:t xml:space="preserve">opportunities to articulate </w:t>
            </w:r>
            <w:r w:rsidR="00A8714E" w:rsidRPr="00031377">
              <w:rPr>
                <w:color w:val="000000" w:themeColor="text1"/>
                <w:sz w:val="22"/>
                <w:szCs w:val="22"/>
              </w:rPr>
              <w:t>themselves. Impact of this seen in sessions such as Votes 4 Schools.</w:t>
            </w:r>
          </w:p>
          <w:p w14:paraId="33021527" w14:textId="35AC6480" w:rsidR="000D5644" w:rsidRPr="00031377" w:rsidRDefault="000D5644" w:rsidP="00776301">
            <w:pPr>
              <w:spacing w:before="120"/>
              <w:rPr>
                <w:color w:val="000000" w:themeColor="text1"/>
                <w:sz w:val="22"/>
                <w:szCs w:val="22"/>
              </w:rPr>
            </w:pPr>
            <w:r w:rsidRPr="00031377">
              <w:rPr>
                <w:color w:val="000000" w:themeColor="text1"/>
                <w:sz w:val="22"/>
                <w:szCs w:val="22"/>
              </w:rPr>
              <w:t>A TA was appointed to implement speech and language sessions to support the SALT caseload and ensure recommendations in LCI reports were met for SEND children.</w:t>
            </w:r>
          </w:p>
          <w:p w14:paraId="31985E23" w14:textId="12C8B601" w:rsidR="00A823B6" w:rsidRPr="00031377" w:rsidRDefault="00A823B6" w:rsidP="00776301">
            <w:pPr>
              <w:spacing w:before="120"/>
              <w:rPr>
                <w:color w:val="000000" w:themeColor="text1"/>
                <w:sz w:val="22"/>
                <w:szCs w:val="22"/>
              </w:rPr>
            </w:pPr>
            <w:r w:rsidRPr="00031377">
              <w:rPr>
                <w:color w:val="000000" w:themeColor="text1"/>
                <w:sz w:val="22"/>
                <w:szCs w:val="22"/>
              </w:rPr>
              <w:t>Working walls were introduced to support the notion of language rich classrooms</w:t>
            </w:r>
            <w:r w:rsidR="00FF2B6B" w:rsidRPr="00031377">
              <w:rPr>
                <w:color w:val="000000" w:themeColor="text1"/>
                <w:sz w:val="22"/>
                <w:szCs w:val="22"/>
              </w:rPr>
              <w:t xml:space="preserve">. As a result, children were seen to be using more ambitious and technical vocabulary (evidenced in </w:t>
            </w:r>
            <w:r w:rsidR="005040B7" w:rsidRPr="00031377">
              <w:rPr>
                <w:color w:val="000000" w:themeColor="text1"/>
                <w:sz w:val="22"/>
                <w:szCs w:val="22"/>
              </w:rPr>
              <w:t xml:space="preserve">exercise books and during speaking and listening tasks). </w:t>
            </w:r>
          </w:p>
          <w:p w14:paraId="38FAEF26" w14:textId="78C27E46" w:rsidR="001878D5" w:rsidRPr="00031377" w:rsidRDefault="001878D5" w:rsidP="00776301">
            <w:pPr>
              <w:spacing w:before="120"/>
              <w:rPr>
                <w:color w:val="000000" w:themeColor="text1"/>
                <w:sz w:val="22"/>
                <w:szCs w:val="22"/>
              </w:rPr>
            </w:pPr>
            <w:r w:rsidRPr="00031377">
              <w:rPr>
                <w:color w:val="000000" w:themeColor="text1"/>
                <w:sz w:val="22"/>
                <w:szCs w:val="22"/>
              </w:rPr>
              <w:t xml:space="preserve">KS2 data showed that reading and writing was significantly above national at both expected and greater depth </w:t>
            </w:r>
            <w:r w:rsidR="00B455D6" w:rsidRPr="00031377">
              <w:rPr>
                <w:color w:val="000000" w:themeColor="text1"/>
                <w:sz w:val="22"/>
                <w:szCs w:val="22"/>
              </w:rPr>
              <w:t xml:space="preserve">thus showing </w:t>
            </w:r>
            <w:r w:rsidR="00A17AD1" w:rsidRPr="00031377">
              <w:rPr>
                <w:color w:val="000000" w:themeColor="text1"/>
                <w:sz w:val="22"/>
                <w:szCs w:val="22"/>
              </w:rPr>
              <w:t>the impact that oracy and comprehension development has on</w:t>
            </w:r>
            <w:r w:rsidR="00453B55" w:rsidRPr="00031377">
              <w:rPr>
                <w:color w:val="000000" w:themeColor="text1"/>
                <w:sz w:val="22"/>
                <w:szCs w:val="22"/>
              </w:rPr>
              <w:t xml:space="preserve"> children’s</w:t>
            </w:r>
            <w:r w:rsidR="00A17AD1" w:rsidRPr="00031377">
              <w:rPr>
                <w:color w:val="000000" w:themeColor="text1"/>
                <w:sz w:val="22"/>
                <w:szCs w:val="22"/>
              </w:rPr>
              <w:t xml:space="preserve"> outcomes.</w:t>
            </w:r>
          </w:p>
          <w:p w14:paraId="1021895F" w14:textId="0FFB3861" w:rsidR="00776301" w:rsidRPr="00031377" w:rsidRDefault="00776301" w:rsidP="00776301">
            <w:pPr>
              <w:pStyle w:val="ListParagraph"/>
              <w:numPr>
                <w:ilvl w:val="0"/>
                <w:numId w:val="17"/>
              </w:numPr>
              <w:spacing w:before="120"/>
              <w:rPr>
                <w:color w:val="FF0000"/>
                <w:sz w:val="22"/>
                <w:szCs w:val="22"/>
              </w:rPr>
            </w:pPr>
            <w:r w:rsidRPr="00031377">
              <w:rPr>
                <w:color w:val="FF0000"/>
                <w:sz w:val="22"/>
                <w:szCs w:val="22"/>
              </w:rPr>
              <w:t>Low attendance</w:t>
            </w:r>
          </w:p>
          <w:p w14:paraId="26FBBEC0" w14:textId="4E277491" w:rsidR="00243CDE" w:rsidRPr="00031377" w:rsidRDefault="00243CDE" w:rsidP="00243CDE">
            <w:pPr>
              <w:pStyle w:val="ListParagraph"/>
              <w:numPr>
                <w:ilvl w:val="0"/>
                <w:numId w:val="0"/>
              </w:numPr>
              <w:ind w:left="720"/>
              <w:rPr>
                <w:sz w:val="22"/>
                <w:szCs w:val="22"/>
              </w:rPr>
            </w:pPr>
          </w:p>
          <w:p w14:paraId="0E9937BB" w14:textId="2154EDB0" w:rsidR="00243CDE" w:rsidRPr="00031377" w:rsidRDefault="00243CDE" w:rsidP="00243CDE">
            <w:pPr>
              <w:spacing w:before="120"/>
              <w:ind w:left="360"/>
              <w:rPr>
                <w:sz w:val="22"/>
                <w:szCs w:val="22"/>
              </w:rPr>
            </w:pPr>
            <w:r w:rsidRPr="00031377">
              <w:rPr>
                <w:noProof/>
                <w:sz w:val="22"/>
                <w:szCs w:val="22"/>
              </w:rPr>
              <w:lastRenderedPageBreak/>
              <w:drawing>
                <wp:inline distT="0" distB="0" distL="0" distR="0" wp14:anchorId="522F30C2" wp14:editId="37D234EA">
                  <wp:extent cx="4101548" cy="1285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17463" cy="1290393"/>
                          </a:xfrm>
                          <a:prstGeom prst="rect">
                            <a:avLst/>
                          </a:prstGeom>
                        </pic:spPr>
                      </pic:pic>
                    </a:graphicData>
                  </a:graphic>
                </wp:inline>
              </w:drawing>
            </w:r>
          </w:p>
          <w:p w14:paraId="1B058B52" w14:textId="77777777" w:rsidR="00EF5786" w:rsidRPr="00031377" w:rsidRDefault="001C6E0B" w:rsidP="00453B55">
            <w:pPr>
              <w:rPr>
                <w:sz w:val="22"/>
                <w:szCs w:val="22"/>
              </w:rPr>
            </w:pPr>
            <w:r w:rsidRPr="00031377">
              <w:rPr>
                <w:sz w:val="22"/>
                <w:szCs w:val="22"/>
              </w:rPr>
              <w:t xml:space="preserve">PP attendance in July 2022 was </w:t>
            </w:r>
            <w:r w:rsidR="009E456D" w:rsidRPr="00031377">
              <w:rPr>
                <w:sz w:val="22"/>
                <w:szCs w:val="22"/>
              </w:rPr>
              <w:t xml:space="preserve">92% whilst whole school attendance </w:t>
            </w:r>
            <w:r w:rsidR="00203C0F" w:rsidRPr="00031377">
              <w:rPr>
                <w:sz w:val="22"/>
                <w:szCs w:val="22"/>
              </w:rPr>
              <w:t>was 94.3%. This was impacted by the DSP children and exclusion data.</w:t>
            </w:r>
          </w:p>
          <w:p w14:paraId="5EB3364A" w14:textId="77777777" w:rsidR="003A2903" w:rsidRPr="00031377" w:rsidRDefault="00EF5786" w:rsidP="00453B55">
            <w:pPr>
              <w:rPr>
                <w:sz w:val="22"/>
                <w:szCs w:val="22"/>
              </w:rPr>
            </w:pPr>
            <w:r w:rsidRPr="00031377">
              <w:rPr>
                <w:sz w:val="22"/>
                <w:szCs w:val="22"/>
              </w:rPr>
              <w:t xml:space="preserve">Close working relationships with the EWO ensured that poor attendance was challenged </w:t>
            </w:r>
            <w:r w:rsidR="003A2903" w:rsidRPr="00031377">
              <w:rPr>
                <w:sz w:val="22"/>
                <w:szCs w:val="22"/>
              </w:rPr>
              <w:t>appropriately through letters, panel meetings and fines.</w:t>
            </w:r>
          </w:p>
          <w:p w14:paraId="55B00F2E" w14:textId="2B9AD683" w:rsidR="00822F84" w:rsidRPr="00031377" w:rsidRDefault="003A2903" w:rsidP="00453B55">
            <w:pPr>
              <w:rPr>
                <w:sz w:val="22"/>
                <w:szCs w:val="22"/>
              </w:rPr>
            </w:pPr>
            <w:r w:rsidRPr="00031377">
              <w:rPr>
                <w:sz w:val="22"/>
                <w:szCs w:val="22"/>
              </w:rPr>
              <w:t>Bespoke plans were in place for families, who for many reasons (such as mental illness), were not able to get their children to school. This supported individual children.</w:t>
            </w:r>
          </w:p>
          <w:p w14:paraId="6E2424E5" w14:textId="3FA448EF" w:rsidR="00822F84" w:rsidRPr="00031377" w:rsidRDefault="00822F84" w:rsidP="00453B55">
            <w:pPr>
              <w:rPr>
                <w:sz w:val="22"/>
                <w:szCs w:val="22"/>
              </w:rPr>
            </w:pPr>
            <w:r w:rsidRPr="00031377">
              <w:rPr>
                <w:sz w:val="22"/>
                <w:szCs w:val="22"/>
              </w:rPr>
              <w:t xml:space="preserve">Magic breakfast and nurture breakfast supported specific children with attendance and acted as incentive to be in school on time. </w:t>
            </w:r>
          </w:p>
          <w:p w14:paraId="582531A5" w14:textId="21C0011E" w:rsidR="00776301" w:rsidRPr="00031377" w:rsidRDefault="00BD32CA" w:rsidP="00453B55">
            <w:pPr>
              <w:rPr>
                <w:sz w:val="22"/>
                <w:szCs w:val="22"/>
              </w:rPr>
            </w:pPr>
            <w:r w:rsidRPr="00031377">
              <w:rPr>
                <w:sz w:val="22"/>
                <w:szCs w:val="22"/>
              </w:rPr>
              <w:t>Minibus collections were implemented for two families who were struggling with morning routines and consequently, these children were in school and on time each day that this was in place.</w:t>
            </w:r>
          </w:p>
          <w:p w14:paraId="2D1BF2A7" w14:textId="1DCD9C94" w:rsidR="00776301" w:rsidRPr="00031377" w:rsidRDefault="00776301" w:rsidP="00776301">
            <w:pPr>
              <w:pStyle w:val="ListParagraph"/>
              <w:numPr>
                <w:ilvl w:val="0"/>
                <w:numId w:val="17"/>
              </w:numPr>
              <w:rPr>
                <w:color w:val="FF0000"/>
                <w:sz w:val="22"/>
                <w:szCs w:val="22"/>
              </w:rPr>
            </w:pPr>
            <w:r w:rsidRPr="00031377">
              <w:rPr>
                <w:color w:val="FF0000"/>
                <w:sz w:val="22"/>
                <w:szCs w:val="22"/>
              </w:rPr>
              <w:t>Exposure to increased mental illness</w:t>
            </w:r>
          </w:p>
          <w:p w14:paraId="02A6FA62" w14:textId="618CC76F" w:rsidR="00677F9E" w:rsidRPr="00031377" w:rsidRDefault="003C5A8C" w:rsidP="00453B55">
            <w:pPr>
              <w:rPr>
                <w:color w:val="000000" w:themeColor="text1"/>
                <w:sz w:val="22"/>
                <w:szCs w:val="22"/>
              </w:rPr>
            </w:pPr>
            <w:r w:rsidRPr="00031377">
              <w:rPr>
                <w:color w:val="000000" w:themeColor="text1"/>
                <w:sz w:val="22"/>
                <w:szCs w:val="22"/>
              </w:rPr>
              <w:t>The work of the RB2L team (Behaviour mentor, Family Support Worker</w:t>
            </w:r>
            <w:r w:rsidR="009A00FA" w:rsidRPr="00031377">
              <w:rPr>
                <w:color w:val="000000" w:themeColor="text1"/>
                <w:sz w:val="22"/>
                <w:szCs w:val="22"/>
              </w:rPr>
              <w:t xml:space="preserve"> and Inclusion Base lead) supported children who had witnessed or who are exposed to mental illness in the home. Many children attended intervention sessions based upon building confidence and self esteem. 1:1 opportunities to talk with a trusted adult also supported vulnerable children in feeling safe and content in school and therefore able to access the school day. </w:t>
            </w:r>
          </w:p>
          <w:p w14:paraId="7093FF06" w14:textId="578EF8D9" w:rsidR="002F17A6" w:rsidRPr="00031377" w:rsidRDefault="002F17A6" w:rsidP="00453B55">
            <w:pPr>
              <w:rPr>
                <w:color w:val="000000" w:themeColor="text1"/>
                <w:sz w:val="22"/>
                <w:szCs w:val="22"/>
              </w:rPr>
            </w:pPr>
            <w:r w:rsidRPr="00031377">
              <w:rPr>
                <w:color w:val="000000" w:themeColor="text1"/>
                <w:sz w:val="22"/>
                <w:szCs w:val="22"/>
              </w:rPr>
              <w:t xml:space="preserve">Learnful- mindfulness </w:t>
            </w:r>
            <w:r w:rsidR="00B325FF" w:rsidRPr="00031377">
              <w:rPr>
                <w:color w:val="000000" w:themeColor="text1"/>
                <w:sz w:val="22"/>
                <w:szCs w:val="22"/>
              </w:rPr>
              <w:t>techniques</w:t>
            </w:r>
            <w:r w:rsidRPr="00031377">
              <w:rPr>
                <w:color w:val="000000" w:themeColor="text1"/>
                <w:sz w:val="22"/>
                <w:szCs w:val="22"/>
              </w:rPr>
              <w:t xml:space="preserve"> </w:t>
            </w:r>
            <w:r w:rsidR="00CE7801" w:rsidRPr="00031377">
              <w:rPr>
                <w:color w:val="000000" w:themeColor="text1"/>
                <w:sz w:val="22"/>
                <w:szCs w:val="22"/>
              </w:rPr>
              <w:t xml:space="preserve">have supported children in managing their emotions when feeling overwhelmed. </w:t>
            </w:r>
          </w:p>
          <w:p w14:paraId="2438AFE9" w14:textId="049D2C3E" w:rsidR="00776301" w:rsidRPr="00031377" w:rsidRDefault="00FD0087" w:rsidP="00453B55">
            <w:pPr>
              <w:rPr>
                <w:color w:val="000000" w:themeColor="text1"/>
                <w:sz w:val="22"/>
                <w:szCs w:val="22"/>
              </w:rPr>
            </w:pPr>
            <w:r w:rsidRPr="00031377">
              <w:rPr>
                <w:color w:val="000000" w:themeColor="text1"/>
                <w:sz w:val="22"/>
                <w:szCs w:val="22"/>
              </w:rPr>
              <w:t>Mental Health and wellbeing practitioner also supported many key children.</w:t>
            </w:r>
          </w:p>
          <w:p w14:paraId="1CB6ECE4" w14:textId="77777777" w:rsidR="00BB0621" w:rsidRPr="00031377" w:rsidRDefault="00BB0621" w:rsidP="00BB0621">
            <w:pPr>
              <w:pStyle w:val="ListParagraph"/>
              <w:numPr>
                <w:ilvl w:val="0"/>
                <w:numId w:val="0"/>
              </w:numPr>
              <w:ind w:left="720"/>
              <w:rPr>
                <w:color w:val="000000" w:themeColor="text1"/>
                <w:sz w:val="22"/>
                <w:szCs w:val="22"/>
              </w:rPr>
            </w:pPr>
          </w:p>
          <w:p w14:paraId="6C1ED93B" w14:textId="3D70A06F" w:rsidR="00EA580C" w:rsidRPr="00031377" w:rsidRDefault="00832795" w:rsidP="00EA580C">
            <w:pPr>
              <w:pStyle w:val="ListParagraph"/>
              <w:numPr>
                <w:ilvl w:val="0"/>
                <w:numId w:val="17"/>
              </w:numPr>
              <w:rPr>
                <w:color w:val="FF0000"/>
                <w:sz w:val="22"/>
                <w:szCs w:val="22"/>
              </w:rPr>
            </w:pPr>
            <w:r w:rsidRPr="00031377">
              <w:rPr>
                <w:color w:val="FF0000"/>
                <w:sz w:val="22"/>
                <w:szCs w:val="22"/>
              </w:rPr>
              <w:t>Less experiences and enrichment as a result of covid</w:t>
            </w:r>
          </w:p>
          <w:p w14:paraId="686F1A45" w14:textId="277767B1" w:rsidR="00677F9E" w:rsidRPr="00031377" w:rsidRDefault="00EA580C" w:rsidP="00453B55">
            <w:pPr>
              <w:rPr>
                <w:color w:val="000000" w:themeColor="text1"/>
                <w:sz w:val="22"/>
                <w:szCs w:val="22"/>
              </w:rPr>
            </w:pPr>
            <w:r w:rsidRPr="00031377">
              <w:rPr>
                <w:color w:val="000000" w:themeColor="text1"/>
                <w:sz w:val="22"/>
                <w:szCs w:val="22"/>
              </w:rPr>
              <w:t>Music sessions on a 1:1 and small group basis were offered to targeted PP children free of charge (including Taiko drumming for LAC children).</w:t>
            </w:r>
          </w:p>
          <w:p w14:paraId="6E905C54" w14:textId="0D3C88E1" w:rsidR="00340C79" w:rsidRPr="00031377" w:rsidRDefault="00340C79" w:rsidP="00453B55">
            <w:pPr>
              <w:rPr>
                <w:color w:val="000000" w:themeColor="text1"/>
                <w:sz w:val="22"/>
                <w:szCs w:val="22"/>
              </w:rPr>
            </w:pPr>
            <w:r w:rsidRPr="00031377">
              <w:rPr>
                <w:color w:val="000000" w:themeColor="text1"/>
                <w:sz w:val="22"/>
                <w:szCs w:val="22"/>
              </w:rPr>
              <w:t xml:space="preserve">Children began to access the </w:t>
            </w:r>
            <w:r w:rsidR="00DC4EC8" w:rsidRPr="00031377">
              <w:rPr>
                <w:color w:val="000000" w:themeColor="text1"/>
                <w:sz w:val="22"/>
                <w:szCs w:val="22"/>
              </w:rPr>
              <w:t xml:space="preserve">enrichment offer sequenced across </w:t>
            </w:r>
            <w:r w:rsidR="009C7EB5" w:rsidRPr="00031377">
              <w:rPr>
                <w:color w:val="000000" w:themeColor="text1"/>
                <w:sz w:val="22"/>
                <w:szCs w:val="22"/>
              </w:rPr>
              <w:t xml:space="preserve">year groups in the attempt to enhance learning and lived experiences. This included the out door pursuits centre, the Year 6 residential, London theatre trip and pantomime to name just a few. </w:t>
            </w:r>
          </w:p>
          <w:p w14:paraId="7F2DAEB1" w14:textId="4DB6B48D" w:rsidR="00776301" w:rsidRPr="00031377" w:rsidRDefault="00117162" w:rsidP="00453B55">
            <w:pPr>
              <w:rPr>
                <w:color w:val="000000" w:themeColor="text1"/>
                <w:sz w:val="22"/>
                <w:szCs w:val="22"/>
              </w:rPr>
            </w:pPr>
            <w:r w:rsidRPr="00031377">
              <w:rPr>
                <w:color w:val="000000" w:themeColor="text1"/>
                <w:sz w:val="22"/>
                <w:szCs w:val="22"/>
              </w:rPr>
              <w:t xml:space="preserve">Dance teacher and sports coach provided children with high quality sports coaching. Commitment to learning in these sessions were incredibly high and resulted in an end of </w:t>
            </w:r>
            <w:r w:rsidR="00764256" w:rsidRPr="00031377">
              <w:rPr>
                <w:color w:val="000000" w:themeColor="text1"/>
                <w:sz w:val="22"/>
                <w:szCs w:val="22"/>
              </w:rPr>
              <w:t xml:space="preserve">year production in Year 6. Many vulnerable/PP children accessed additional PE sessions with a </w:t>
            </w:r>
            <w:r w:rsidR="00764256" w:rsidRPr="00031377">
              <w:rPr>
                <w:color w:val="000000" w:themeColor="text1"/>
                <w:sz w:val="22"/>
                <w:szCs w:val="22"/>
              </w:rPr>
              <w:lastRenderedPageBreak/>
              <w:t xml:space="preserve">focus on supporting social and emotional </w:t>
            </w:r>
            <w:r w:rsidR="00CB41FF" w:rsidRPr="00031377">
              <w:rPr>
                <w:color w:val="000000" w:themeColor="text1"/>
                <w:sz w:val="22"/>
                <w:szCs w:val="22"/>
              </w:rPr>
              <w:t>and mental health</w:t>
            </w:r>
            <w:r w:rsidR="00DC0493" w:rsidRPr="00031377">
              <w:rPr>
                <w:color w:val="000000" w:themeColor="text1"/>
                <w:sz w:val="22"/>
                <w:szCs w:val="22"/>
              </w:rPr>
              <w:t>; this had a positive impact on children’s readiness to learn</w:t>
            </w:r>
            <w:r w:rsidR="00CB41FF" w:rsidRPr="00031377">
              <w:rPr>
                <w:color w:val="000000" w:themeColor="text1"/>
                <w:sz w:val="22"/>
                <w:szCs w:val="22"/>
              </w:rPr>
              <w:t>.</w:t>
            </w:r>
          </w:p>
          <w:p w14:paraId="4071AA61" w14:textId="77777777" w:rsidR="00BB0621" w:rsidRPr="00031377" w:rsidRDefault="00BB0621" w:rsidP="00BB0621">
            <w:pPr>
              <w:pStyle w:val="ListParagraph"/>
              <w:numPr>
                <w:ilvl w:val="0"/>
                <w:numId w:val="0"/>
              </w:numPr>
              <w:ind w:left="720"/>
              <w:rPr>
                <w:color w:val="000000" w:themeColor="text1"/>
                <w:sz w:val="22"/>
                <w:szCs w:val="22"/>
              </w:rPr>
            </w:pPr>
          </w:p>
          <w:p w14:paraId="4AC12C59" w14:textId="731AD78F" w:rsidR="00BB0621" w:rsidRPr="00031377" w:rsidRDefault="00E80229" w:rsidP="005F573C">
            <w:pPr>
              <w:pStyle w:val="ListParagraph"/>
              <w:numPr>
                <w:ilvl w:val="0"/>
                <w:numId w:val="17"/>
              </w:numPr>
              <w:rPr>
                <w:color w:val="FF0000"/>
                <w:sz w:val="22"/>
                <w:szCs w:val="22"/>
              </w:rPr>
            </w:pPr>
            <w:r w:rsidRPr="00031377">
              <w:rPr>
                <w:color w:val="FF0000"/>
                <w:sz w:val="22"/>
                <w:szCs w:val="22"/>
              </w:rPr>
              <w:t xml:space="preserve">The impact of covid on our disadvantaged </w:t>
            </w:r>
          </w:p>
          <w:p w14:paraId="67CC8507" w14:textId="7468DE5E" w:rsidR="00BB0621" w:rsidRPr="00031377" w:rsidRDefault="00BB0621" w:rsidP="00453B55">
            <w:pPr>
              <w:rPr>
                <w:color w:val="FF0000"/>
                <w:sz w:val="22"/>
                <w:szCs w:val="22"/>
              </w:rPr>
            </w:pPr>
            <w:r w:rsidRPr="00031377">
              <w:rPr>
                <w:sz w:val="22"/>
                <w:szCs w:val="22"/>
              </w:rPr>
              <w:t xml:space="preserve">End of Key Stage 2 data demonstrated the accelerated progress that children had made. All data, including for disadvantaged children, was significantly above national expectations at the expected standard. Greater depth percentages were also significantly greater than the national picture. The attainment of disadvantaged children </w:t>
            </w:r>
            <w:r w:rsidR="00453B55" w:rsidRPr="00031377">
              <w:rPr>
                <w:noProof/>
                <w:sz w:val="22"/>
                <w:szCs w:val="22"/>
              </w:rPr>
              <w:drawing>
                <wp:anchor distT="0" distB="0" distL="114300" distR="114300" simplePos="0" relativeHeight="251659264" behindDoc="0" locked="0" layoutInCell="1" allowOverlap="1" wp14:anchorId="45472DF4" wp14:editId="649ECE6C">
                  <wp:simplePos x="0" y="0"/>
                  <wp:positionH relativeFrom="column">
                    <wp:posOffset>3763645</wp:posOffset>
                  </wp:positionH>
                  <wp:positionV relativeFrom="paragraph">
                    <wp:posOffset>855682</wp:posOffset>
                  </wp:positionV>
                  <wp:extent cx="2193235" cy="22337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193235" cy="2233725"/>
                          </a:xfrm>
                          <a:prstGeom prst="rect">
                            <a:avLst/>
                          </a:prstGeom>
                        </pic:spPr>
                      </pic:pic>
                    </a:graphicData>
                  </a:graphic>
                </wp:anchor>
              </w:drawing>
            </w:r>
            <w:r w:rsidR="00453B55" w:rsidRPr="00031377">
              <w:rPr>
                <w:noProof/>
                <w:sz w:val="22"/>
                <w:szCs w:val="22"/>
              </w:rPr>
              <w:drawing>
                <wp:anchor distT="0" distB="0" distL="114300" distR="114300" simplePos="0" relativeHeight="251658240" behindDoc="1" locked="0" layoutInCell="1" allowOverlap="1" wp14:anchorId="6DC5510C" wp14:editId="075B2A97">
                  <wp:simplePos x="0" y="0"/>
                  <wp:positionH relativeFrom="column">
                    <wp:posOffset>-64915</wp:posOffset>
                  </wp:positionH>
                  <wp:positionV relativeFrom="paragraph">
                    <wp:posOffset>740313</wp:posOffset>
                  </wp:positionV>
                  <wp:extent cx="3885168" cy="2239617"/>
                  <wp:effectExtent l="0" t="0" r="1270" b="8890"/>
                  <wp:wrapTight wrapText="bothSides">
                    <wp:wrapPolygon edited="0">
                      <wp:start x="0" y="0"/>
                      <wp:lineTo x="0" y="21502"/>
                      <wp:lineTo x="21501" y="21502"/>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885168" cy="2239617"/>
                          </a:xfrm>
                          <a:prstGeom prst="rect">
                            <a:avLst/>
                          </a:prstGeom>
                        </pic:spPr>
                      </pic:pic>
                    </a:graphicData>
                  </a:graphic>
                </wp:anchor>
              </w:drawing>
            </w:r>
            <w:r w:rsidRPr="00031377">
              <w:rPr>
                <w:sz w:val="22"/>
                <w:szCs w:val="22"/>
              </w:rPr>
              <w:t xml:space="preserve">in comparison to national disadvantage was also significantly greater.  </w:t>
            </w:r>
          </w:p>
          <w:p w14:paraId="2A7D5546" w14:textId="2C1081EF" w:rsidR="00FF6BE2" w:rsidRPr="00031377" w:rsidRDefault="00FF6BE2" w:rsidP="005F573C">
            <w:pPr>
              <w:rPr>
                <w:color w:val="FF0000"/>
                <w:sz w:val="22"/>
                <w:szCs w:val="22"/>
              </w:rPr>
            </w:pPr>
          </w:p>
        </w:tc>
      </w:tr>
    </w:tbl>
    <w:p w14:paraId="2A7D5548" w14:textId="07F53C27" w:rsidR="00E66558" w:rsidRPr="00031377" w:rsidRDefault="009D71E8">
      <w:pPr>
        <w:pStyle w:val="Heading2"/>
        <w:spacing w:before="600"/>
        <w:rPr>
          <w:sz w:val="22"/>
          <w:szCs w:val="22"/>
        </w:rPr>
      </w:pPr>
      <w:r w:rsidRPr="00031377">
        <w:rPr>
          <w:sz w:val="22"/>
          <w:szCs w:val="22"/>
        </w:rPr>
        <w:lastRenderedPageBreak/>
        <w:t>Externally provided programmes</w:t>
      </w:r>
    </w:p>
    <w:p w14:paraId="2A7D5549" w14:textId="77777777" w:rsidR="00E66558" w:rsidRPr="00031377" w:rsidRDefault="009D71E8">
      <w:pPr>
        <w:rPr>
          <w:i/>
          <w:iCs/>
          <w:sz w:val="22"/>
          <w:szCs w:val="22"/>
        </w:rPr>
      </w:pPr>
      <w:r w:rsidRPr="00031377">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31377"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031377" w:rsidRDefault="009D71E8">
            <w:pPr>
              <w:pStyle w:val="TableHeader"/>
              <w:jc w:val="left"/>
              <w:rPr>
                <w:sz w:val="22"/>
                <w:szCs w:val="22"/>
              </w:rPr>
            </w:pPr>
            <w:r w:rsidRPr="00031377">
              <w:rPr>
                <w:sz w:val="22"/>
                <w:szCs w:val="22"/>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031377" w:rsidRDefault="009D71E8">
            <w:pPr>
              <w:pStyle w:val="TableHeader"/>
              <w:jc w:val="left"/>
              <w:rPr>
                <w:sz w:val="22"/>
                <w:szCs w:val="22"/>
              </w:rPr>
            </w:pPr>
            <w:r w:rsidRPr="00031377">
              <w:rPr>
                <w:sz w:val="22"/>
                <w:szCs w:val="22"/>
              </w:rPr>
              <w:t>Provider</w:t>
            </w:r>
          </w:p>
        </w:tc>
      </w:tr>
      <w:tr w:rsidR="00E66558" w:rsidRPr="0003137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E25EB5" w:rsidR="00E66558" w:rsidRPr="00031377" w:rsidRDefault="004216C6">
            <w:pPr>
              <w:pStyle w:val="TableRow"/>
              <w:rPr>
                <w:sz w:val="22"/>
                <w:szCs w:val="22"/>
              </w:rPr>
            </w:pPr>
            <w:r w:rsidRPr="00031377">
              <w:rPr>
                <w:sz w:val="22"/>
                <w:szCs w:val="22"/>
              </w:rP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Pr="00031377" w:rsidRDefault="00E66558">
            <w:pPr>
              <w:pStyle w:val="TableRowCentered"/>
              <w:jc w:val="left"/>
              <w:rPr>
                <w:sz w:val="22"/>
                <w:szCs w:val="22"/>
              </w:rPr>
            </w:pPr>
          </w:p>
        </w:tc>
      </w:tr>
      <w:tr w:rsidR="00E66558" w:rsidRPr="00031377"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0C608C3" w:rsidR="00E66558" w:rsidRPr="00031377" w:rsidRDefault="004216C6">
            <w:pPr>
              <w:pStyle w:val="TableRow"/>
              <w:rPr>
                <w:sz w:val="22"/>
                <w:szCs w:val="22"/>
              </w:rPr>
            </w:pPr>
            <w:r w:rsidRPr="00031377">
              <w:rPr>
                <w:sz w:val="22"/>
                <w:szCs w:val="22"/>
              </w:rPr>
              <w:t>N/A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Pr="00031377" w:rsidRDefault="00E66558">
            <w:pPr>
              <w:pStyle w:val="TableRowCentered"/>
              <w:jc w:val="left"/>
              <w:rPr>
                <w:sz w:val="22"/>
                <w:szCs w:val="22"/>
              </w:rPr>
            </w:pPr>
          </w:p>
        </w:tc>
      </w:tr>
    </w:tbl>
    <w:p w14:paraId="2A7D5553" w14:textId="77777777" w:rsidR="00E66558" w:rsidRPr="00031377" w:rsidRDefault="009D71E8">
      <w:pPr>
        <w:pStyle w:val="Heading2"/>
        <w:spacing w:before="600"/>
        <w:rPr>
          <w:sz w:val="22"/>
          <w:szCs w:val="22"/>
        </w:rPr>
      </w:pPr>
      <w:r w:rsidRPr="00031377">
        <w:rPr>
          <w:sz w:val="22"/>
          <w:szCs w:val="22"/>
        </w:rPr>
        <w:t>Service pupil premium funding (optional)</w:t>
      </w:r>
    </w:p>
    <w:p w14:paraId="2A7D5554" w14:textId="77777777" w:rsidR="00E66558" w:rsidRPr="00031377" w:rsidRDefault="009D71E8">
      <w:pPr>
        <w:rPr>
          <w:i/>
          <w:iCs/>
          <w:sz w:val="22"/>
          <w:szCs w:val="22"/>
        </w:rPr>
      </w:pPr>
      <w:r w:rsidRPr="00031377">
        <w:rPr>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31377"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031377" w:rsidRDefault="009D71E8">
            <w:pPr>
              <w:pStyle w:val="TableHeader"/>
              <w:jc w:val="left"/>
              <w:rPr>
                <w:sz w:val="22"/>
                <w:szCs w:val="22"/>
              </w:rPr>
            </w:pPr>
            <w:bookmarkStart w:id="17" w:name="_Hlk80604898"/>
            <w:r w:rsidRPr="00031377">
              <w:rPr>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031377" w:rsidRDefault="009D71E8">
            <w:pPr>
              <w:pStyle w:val="TableHeader"/>
              <w:jc w:val="left"/>
              <w:rPr>
                <w:sz w:val="22"/>
                <w:szCs w:val="22"/>
              </w:rPr>
            </w:pPr>
            <w:r w:rsidRPr="00031377">
              <w:rPr>
                <w:bCs/>
                <w:sz w:val="22"/>
                <w:szCs w:val="22"/>
              </w:rPr>
              <w:t xml:space="preserve">Details </w:t>
            </w:r>
          </w:p>
        </w:tc>
      </w:tr>
      <w:tr w:rsidR="00E66558" w:rsidRPr="00031377"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031377" w:rsidRDefault="009D71E8">
            <w:pPr>
              <w:pStyle w:val="TableRow"/>
              <w:rPr>
                <w:sz w:val="22"/>
                <w:szCs w:val="22"/>
              </w:rPr>
            </w:pPr>
            <w:r w:rsidRPr="00031377">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F7A11DC" w:rsidR="00E66558" w:rsidRPr="00031377" w:rsidRDefault="004216C6">
            <w:pPr>
              <w:pStyle w:val="TableRowCentered"/>
              <w:jc w:val="left"/>
              <w:rPr>
                <w:sz w:val="22"/>
                <w:szCs w:val="22"/>
              </w:rPr>
            </w:pPr>
            <w:r w:rsidRPr="00031377">
              <w:rPr>
                <w:sz w:val="22"/>
                <w:szCs w:val="22"/>
              </w:rPr>
              <w:t>N/A</w:t>
            </w:r>
          </w:p>
        </w:tc>
      </w:tr>
      <w:tr w:rsidR="00E66558" w:rsidRPr="00031377"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031377" w:rsidRDefault="009D71E8">
            <w:pPr>
              <w:pStyle w:val="TableRow"/>
              <w:rPr>
                <w:sz w:val="22"/>
                <w:szCs w:val="22"/>
              </w:rPr>
            </w:pPr>
            <w:r w:rsidRPr="00031377">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031377" w:rsidRDefault="00E66558">
            <w:pPr>
              <w:pStyle w:val="TableRowCentered"/>
              <w:jc w:val="left"/>
              <w:rPr>
                <w:sz w:val="22"/>
                <w:szCs w:val="22"/>
              </w:rPr>
            </w:pPr>
          </w:p>
        </w:tc>
      </w:tr>
      <w:bookmarkEnd w:id="14"/>
      <w:bookmarkEnd w:id="15"/>
      <w:bookmarkEnd w:id="16"/>
      <w:bookmarkEnd w:id="17"/>
    </w:tbl>
    <w:p w14:paraId="2A7D5564" w14:textId="14439170" w:rsidR="00E66558" w:rsidRPr="00031377" w:rsidRDefault="00E66558">
      <w:pPr>
        <w:rPr>
          <w:sz w:val="22"/>
          <w:szCs w:val="22"/>
        </w:rPr>
      </w:pPr>
    </w:p>
    <w:p w14:paraId="51867908" w14:textId="77777777" w:rsidR="00B34A42" w:rsidRPr="00031377" w:rsidRDefault="00B34A42" w:rsidP="00B34A42">
      <w:pPr>
        <w:pStyle w:val="Heading2"/>
        <w:rPr>
          <w:sz w:val="22"/>
          <w:szCs w:val="22"/>
        </w:rPr>
      </w:pPr>
      <w:r w:rsidRPr="00031377">
        <w:rPr>
          <w:sz w:val="22"/>
          <w:szCs w:val="22"/>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34A42" w:rsidRPr="00031377" w14:paraId="0998AFF2" w14:textId="77777777" w:rsidTr="00476382">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142E" w14:textId="77777777" w:rsidR="00B34A42" w:rsidRPr="00031377" w:rsidRDefault="00B34A42" w:rsidP="00B34A42">
            <w:pPr>
              <w:rPr>
                <w:i/>
                <w:iCs/>
                <w:sz w:val="22"/>
                <w:szCs w:val="22"/>
              </w:rPr>
            </w:pPr>
            <w:r w:rsidRPr="00031377">
              <w:rPr>
                <w:i/>
                <w:iCs/>
                <w:sz w:val="22"/>
                <w:szCs w:val="22"/>
              </w:rPr>
              <w:t>Money not spent from 20/21 pupil premium has been carried over to support the 21/22 pupil premium strategy.</w:t>
            </w:r>
          </w:p>
          <w:p w14:paraId="18B8EE3F" w14:textId="77777777" w:rsidR="00B34A42" w:rsidRPr="00031377" w:rsidRDefault="00B34A42" w:rsidP="00B34A42">
            <w:pPr>
              <w:rPr>
                <w:i/>
                <w:iCs/>
                <w:sz w:val="22"/>
                <w:szCs w:val="22"/>
              </w:rPr>
            </w:pPr>
          </w:p>
        </w:tc>
      </w:tr>
    </w:tbl>
    <w:p w14:paraId="7F2F39B8" w14:textId="77777777" w:rsidR="00B34A42" w:rsidRPr="00031377" w:rsidRDefault="00B34A42">
      <w:pPr>
        <w:rPr>
          <w:sz w:val="22"/>
          <w:szCs w:val="22"/>
        </w:rPr>
      </w:pPr>
    </w:p>
    <w:sectPr w:rsidR="00B34A42" w:rsidRPr="00031377">
      <w:headerReference w:type="even" r:id="rId37"/>
      <w:headerReference w:type="default" r:id="rId38"/>
      <w:footerReference w:type="even" r:id="rId39"/>
      <w:footerReference w:type="default" r:id="rId40"/>
      <w:headerReference w:type="first" r:id="rId41"/>
      <w:footerReference w:type="first" r:id="rId4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1FED" w14:textId="77777777" w:rsidR="00F82993" w:rsidRDefault="00F82993">
      <w:pPr>
        <w:spacing w:after="0" w:line="240" w:lineRule="auto"/>
      </w:pPr>
      <w:r>
        <w:separator/>
      </w:r>
    </w:p>
  </w:endnote>
  <w:endnote w:type="continuationSeparator" w:id="0">
    <w:p w14:paraId="5F36610B" w14:textId="77777777" w:rsidR="00F82993" w:rsidRDefault="00F82993">
      <w:pPr>
        <w:spacing w:after="0" w:line="240" w:lineRule="auto"/>
      </w:pPr>
      <w:r>
        <w:continuationSeparator/>
      </w:r>
    </w:p>
  </w:endnote>
  <w:endnote w:type="continuationNotice" w:id="1">
    <w:p w14:paraId="5D0A4A5E" w14:textId="77777777" w:rsidR="00F82993" w:rsidRDefault="00F82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4539" w14:textId="77777777" w:rsidR="006E3DA6" w:rsidRDefault="006E3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41DFC34" w:rsidR="00A72C50" w:rsidRDefault="009D71E8" w:rsidP="5C3F0CA7">
    <w:pPr>
      <w:pStyle w:val="TableRow"/>
    </w:pPr>
    <w:r>
      <w:fldChar w:fldCharType="begin"/>
    </w:r>
    <w:r>
      <w:instrText xml:space="preserve"> PAGE </w:instrText>
    </w:r>
    <w:r>
      <w:fldChar w:fldCharType="separate"/>
    </w:r>
    <w: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7C4A4" w14:textId="77777777" w:rsidR="006E3DA6" w:rsidRDefault="006E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2B1D" w14:textId="77777777" w:rsidR="00F82993" w:rsidRDefault="00F82993">
      <w:pPr>
        <w:spacing w:after="0" w:line="240" w:lineRule="auto"/>
      </w:pPr>
      <w:r>
        <w:separator/>
      </w:r>
    </w:p>
  </w:footnote>
  <w:footnote w:type="continuationSeparator" w:id="0">
    <w:p w14:paraId="282762C9" w14:textId="77777777" w:rsidR="00F82993" w:rsidRDefault="00F82993">
      <w:pPr>
        <w:spacing w:after="0" w:line="240" w:lineRule="auto"/>
      </w:pPr>
      <w:r>
        <w:continuationSeparator/>
      </w:r>
    </w:p>
  </w:footnote>
  <w:footnote w:type="continuationNotice" w:id="1">
    <w:p w14:paraId="108CCE5E" w14:textId="77777777" w:rsidR="00F82993" w:rsidRDefault="00F82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BCD5" w14:textId="77777777" w:rsidR="006E3DA6" w:rsidRDefault="006E3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60E56C26" w:rsidR="00A72C50" w:rsidRDefault="00A72C50" w:rsidP="5C3F0CA7">
    <w:pPr>
      <w:pStyle w:val="TableRow"/>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369B" w14:textId="77777777" w:rsidR="006E3DA6" w:rsidRDefault="006E3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12"/>
    <w:multiLevelType w:val="hybridMultilevel"/>
    <w:tmpl w:val="2990D2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26434FA"/>
    <w:multiLevelType w:val="hybridMultilevel"/>
    <w:tmpl w:val="B0C4CF8C"/>
    <w:lvl w:ilvl="0" w:tplc="4C34FE12">
      <w:start w:val="124"/>
      <w:numFmt w:val="bullet"/>
      <w:lvlText w:val="-"/>
      <w:lvlJc w:val="left"/>
      <w:pPr>
        <w:ind w:left="417" w:hanging="360"/>
      </w:pPr>
      <w:rPr>
        <w:rFonts w:ascii="Arial" w:eastAsia="Times New Roman" w:hAnsi="Arial" w:cs="Arial" w:hint="default"/>
        <w:sz w:val="22"/>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6985C89"/>
    <w:multiLevelType w:val="hybridMultilevel"/>
    <w:tmpl w:val="E30A90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9435770"/>
    <w:multiLevelType w:val="hybridMultilevel"/>
    <w:tmpl w:val="2D64B380"/>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131200">
    <w:abstractNumId w:val="4"/>
  </w:num>
  <w:num w:numId="2" w16cid:durableId="812914633">
    <w:abstractNumId w:val="2"/>
  </w:num>
  <w:num w:numId="3" w16cid:durableId="614794478">
    <w:abstractNumId w:val="5"/>
  </w:num>
  <w:num w:numId="4" w16cid:durableId="46228864">
    <w:abstractNumId w:val="6"/>
  </w:num>
  <w:num w:numId="5" w16cid:durableId="1573155340">
    <w:abstractNumId w:val="1"/>
  </w:num>
  <w:num w:numId="6" w16cid:durableId="1994485575">
    <w:abstractNumId w:val="7"/>
  </w:num>
  <w:num w:numId="7" w16cid:durableId="1505628113">
    <w:abstractNumId w:val="11"/>
  </w:num>
  <w:num w:numId="8" w16cid:durableId="2033022482">
    <w:abstractNumId w:val="15"/>
  </w:num>
  <w:num w:numId="9" w16cid:durableId="1806964596">
    <w:abstractNumId w:val="13"/>
  </w:num>
  <w:num w:numId="10" w16cid:durableId="1228149540">
    <w:abstractNumId w:val="12"/>
  </w:num>
  <w:num w:numId="11" w16cid:durableId="168909876">
    <w:abstractNumId w:val="3"/>
  </w:num>
  <w:num w:numId="12" w16cid:durableId="1135679185">
    <w:abstractNumId w:val="14"/>
  </w:num>
  <w:num w:numId="13" w16cid:durableId="1797750436">
    <w:abstractNumId w:val="10"/>
  </w:num>
  <w:num w:numId="14" w16cid:durableId="1445996520">
    <w:abstractNumId w:val="9"/>
  </w:num>
  <w:num w:numId="15" w16cid:durableId="469175935">
    <w:abstractNumId w:val="16"/>
  </w:num>
  <w:num w:numId="16" w16cid:durableId="455877714">
    <w:abstractNumId w:val="8"/>
  </w:num>
  <w:num w:numId="17" w16cid:durableId="182288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8A2"/>
    <w:rsid w:val="00002D97"/>
    <w:rsid w:val="00013504"/>
    <w:rsid w:val="000213FD"/>
    <w:rsid w:val="00022017"/>
    <w:rsid w:val="000306B9"/>
    <w:rsid w:val="00031377"/>
    <w:rsid w:val="00035C9F"/>
    <w:rsid w:val="00040D87"/>
    <w:rsid w:val="000421F1"/>
    <w:rsid w:val="00047E13"/>
    <w:rsid w:val="00063BFD"/>
    <w:rsid w:val="00066B73"/>
    <w:rsid w:val="00070630"/>
    <w:rsid w:val="0007628D"/>
    <w:rsid w:val="000815DC"/>
    <w:rsid w:val="000846D9"/>
    <w:rsid w:val="00084AA9"/>
    <w:rsid w:val="00084F1A"/>
    <w:rsid w:val="000866BE"/>
    <w:rsid w:val="000879EC"/>
    <w:rsid w:val="00087D41"/>
    <w:rsid w:val="000A1C30"/>
    <w:rsid w:val="000A47C1"/>
    <w:rsid w:val="000A508B"/>
    <w:rsid w:val="000B1409"/>
    <w:rsid w:val="000B3102"/>
    <w:rsid w:val="000B4967"/>
    <w:rsid w:val="000B50EB"/>
    <w:rsid w:val="000B6192"/>
    <w:rsid w:val="000D0B81"/>
    <w:rsid w:val="000D5644"/>
    <w:rsid w:val="000F3032"/>
    <w:rsid w:val="00101D1E"/>
    <w:rsid w:val="001042C3"/>
    <w:rsid w:val="0010598B"/>
    <w:rsid w:val="00105A0C"/>
    <w:rsid w:val="0011534B"/>
    <w:rsid w:val="00115450"/>
    <w:rsid w:val="00115DD8"/>
    <w:rsid w:val="00117162"/>
    <w:rsid w:val="00120AB1"/>
    <w:rsid w:val="001221D0"/>
    <w:rsid w:val="001313FA"/>
    <w:rsid w:val="00132E46"/>
    <w:rsid w:val="00140E54"/>
    <w:rsid w:val="00144D5E"/>
    <w:rsid w:val="00145DC3"/>
    <w:rsid w:val="001532DE"/>
    <w:rsid w:val="00157CA1"/>
    <w:rsid w:val="00163D2F"/>
    <w:rsid w:val="001707C7"/>
    <w:rsid w:val="00172F6D"/>
    <w:rsid w:val="00174FBD"/>
    <w:rsid w:val="00180AFB"/>
    <w:rsid w:val="001821A6"/>
    <w:rsid w:val="001823F0"/>
    <w:rsid w:val="00185B5A"/>
    <w:rsid w:val="001878D5"/>
    <w:rsid w:val="001926AA"/>
    <w:rsid w:val="00194B6A"/>
    <w:rsid w:val="00196CF0"/>
    <w:rsid w:val="00197FB9"/>
    <w:rsid w:val="001A1A72"/>
    <w:rsid w:val="001A2AE4"/>
    <w:rsid w:val="001B0C1E"/>
    <w:rsid w:val="001B2166"/>
    <w:rsid w:val="001C0226"/>
    <w:rsid w:val="001C5A83"/>
    <w:rsid w:val="001C6E0B"/>
    <w:rsid w:val="001D38DB"/>
    <w:rsid w:val="001D696A"/>
    <w:rsid w:val="001E0616"/>
    <w:rsid w:val="001E5490"/>
    <w:rsid w:val="001F32BB"/>
    <w:rsid w:val="0020316D"/>
    <w:rsid w:val="00203C0F"/>
    <w:rsid w:val="00215F59"/>
    <w:rsid w:val="00221660"/>
    <w:rsid w:val="00230EB1"/>
    <w:rsid w:val="00231492"/>
    <w:rsid w:val="002353C2"/>
    <w:rsid w:val="002415CA"/>
    <w:rsid w:val="00241ABB"/>
    <w:rsid w:val="00242CB7"/>
    <w:rsid w:val="00243CDE"/>
    <w:rsid w:val="00244F4F"/>
    <w:rsid w:val="002514F0"/>
    <w:rsid w:val="002525D4"/>
    <w:rsid w:val="00256AB7"/>
    <w:rsid w:val="00260EE3"/>
    <w:rsid w:val="00272C8F"/>
    <w:rsid w:val="00280D68"/>
    <w:rsid w:val="00284D47"/>
    <w:rsid w:val="00285627"/>
    <w:rsid w:val="002861B6"/>
    <w:rsid w:val="002B338F"/>
    <w:rsid w:val="002C46D0"/>
    <w:rsid w:val="002C4C83"/>
    <w:rsid w:val="002C7561"/>
    <w:rsid w:val="002E004E"/>
    <w:rsid w:val="002E031B"/>
    <w:rsid w:val="002E1E56"/>
    <w:rsid w:val="002E2554"/>
    <w:rsid w:val="002F17A6"/>
    <w:rsid w:val="002F483D"/>
    <w:rsid w:val="003142A4"/>
    <w:rsid w:val="00314BA3"/>
    <w:rsid w:val="00315676"/>
    <w:rsid w:val="00317DD2"/>
    <w:rsid w:val="0033033B"/>
    <w:rsid w:val="00340C79"/>
    <w:rsid w:val="00345451"/>
    <w:rsid w:val="00352EC7"/>
    <w:rsid w:val="00364799"/>
    <w:rsid w:val="00365677"/>
    <w:rsid w:val="00367F33"/>
    <w:rsid w:val="00384033"/>
    <w:rsid w:val="00385052"/>
    <w:rsid w:val="00387488"/>
    <w:rsid w:val="003A2903"/>
    <w:rsid w:val="003B0660"/>
    <w:rsid w:val="003C3C09"/>
    <w:rsid w:val="003C4601"/>
    <w:rsid w:val="003C5A8C"/>
    <w:rsid w:val="003D7BC6"/>
    <w:rsid w:val="003E1D5D"/>
    <w:rsid w:val="003E3723"/>
    <w:rsid w:val="003E62DA"/>
    <w:rsid w:val="003F0A26"/>
    <w:rsid w:val="003F0EC0"/>
    <w:rsid w:val="003F35EA"/>
    <w:rsid w:val="003F46D3"/>
    <w:rsid w:val="00401489"/>
    <w:rsid w:val="00402E40"/>
    <w:rsid w:val="004044AA"/>
    <w:rsid w:val="00420AD3"/>
    <w:rsid w:val="004216C6"/>
    <w:rsid w:val="004217D0"/>
    <w:rsid w:val="00432779"/>
    <w:rsid w:val="00433531"/>
    <w:rsid w:val="00453B55"/>
    <w:rsid w:val="00453DC3"/>
    <w:rsid w:val="00455EF2"/>
    <w:rsid w:val="004566F0"/>
    <w:rsid w:val="00460727"/>
    <w:rsid w:val="00462020"/>
    <w:rsid w:val="00483787"/>
    <w:rsid w:val="00484E32"/>
    <w:rsid w:val="00492F4A"/>
    <w:rsid w:val="00494396"/>
    <w:rsid w:val="00495B31"/>
    <w:rsid w:val="00496048"/>
    <w:rsid w:val="004C1C71"/>
    <w:rsid w:val="004D0C23"/>
    <w:rsid w:val="004D0C7B"/>
    <w:rsid w:val="004D6C1A"/>
    <w:rsid w:val="004D6F86"/>
    <w:rsid w:val="004D7455"/>
    <w:rsid w:val="004E094D"/>
    <w:rsid w:val="004E6E2E"/>
    <w:rsid w:val="004F3B70"/>
    <w:rsid w:val="004F4B19"/>
    <w:rsid w:val="0050000B"/>
    <w:rsid w:val="005040B7"/>
    <w:rsid w:val="00507E70"/>
    <w:rsid w:val="005130D3"/>
    <w:rsid w:val="0052097D"/>
    <w:rsid w:val="00521DF5"/>
    <w:rsid w:val="00525945"/>
    <w:rsid w:val="00534A5B"/>
    <w:rsid w:val="00535F82"/>
    <w:rsid w:val="00542976"/>
    <w:rsid w:val="00545577"/>
    <w:rsid w:val="00546029"/>
    <w:rsid w:val="005507DF"/>
    <w:rsid w:val="00552A7F"/>
    <w:rsid w:val="00554206"/>
    <w:rsid w:val="00556A84"/>
    <w:rsid w:val="00556D00"/>
    <w:rsid w:val="00556E36"/>
    <w:rsid w:val="005616CF"/>
    <w:rsid w:val="00570FE2"/>
    <w:rsid w:val="0057660A"/>
    <w:rsid w:val="005A167F"/>
    <w:rsid w:val="005B5072"/>
    <w:rsid w:val="005D2137"/>
    <w:rsid w:val="005D48D1"/>
    <w:rsid w:val="005D4EB2"/>
    <w:rsid w:val="005E0B5C"/>
    <w:rsid w:val="005F0DFD"/>
    <w:rsid w:val="005F3D5B"/>
    <w:rsid w:val="005F573C"/>
    <w:rsid w:val="005F5926"/>
    <w:rsid w:val="00605D81"/>
    <w:rsid w:val="00612D9B"/>
    <w:rsid w:val="00616356"/>
    <w:rsid w:val="006311C5"/>
    <w:rsid w:val="00632F08"/>
    <w:rsid w:val="00634F5C"/>
    <w:rsid w:val="00646072"/>
    <w:rsid w:val="006509D6"/>
    <w:rsid w:val="00661F59"/>
    <w:rsid w:val="00672297"/>
    <w:rsid w:val="00673115"/>
    <w:rsid w:val="00677F9E"/>
    <w:rsid w:val="00681BC5"/>
    <w:rsid w:val="0068410F"/>
    <w:rsid w:val="006B53C2"/>
    <w:rsid w:val="006C4365"/>
    <w:rsid w:val="006C7B06"/>
    <w:rsid w:val="006D63FD"/>
    <w:rsid w:val="006E0C3D"/>
    <w:rsid w:val="006E24C1"/>
    <w:rsid w:val="006E3DA6"/>
    <w:rsid w:val="006E41D6"/>
    <w:rsid w:val="006E7D69"/>
    <w:rsid w:val="006E7FB1"/>
    <w:rsid w:val="006F38C2"/>
    <w:rsid w:val="006F6AD7"/>
    <w:rsid w:val="00703C57"/>
    <w:rsid w:val="00704240"/>
    <w:rsid w:val="00707212"/>
    <w:rsid w:val="00707CDB"/>
    <w:rsid w:val="00707F56"/>
    <w:rsid w:val="0071391B"/>
    <w:rsid w:val="00714FDF"/>
    <w:rsid w:val="00724D1F"/>
    <w:rsid w:val="00726B9B"/>
    <w:rsid w:val="00740E44"/>
    <w:rsid w:val="00741B9E"/>
    <w:rsid w:val="00741E57"/>
    <w:rsid w:val="00744ADD"/>
    <w:rsid w:val="007468CB"/>
    <w:rsid w:val="0075220F"/>
    <w:rsid w:val="00761C70"/>
    <w:rsid w:val="00764256"/>
    <w:rsid w:val="0077468F"/>
    <w:rsid w:val="007754E8"/>
    <w:rsid w:val="00776301"/>
    <w:rsid w:val="0079129B"/>
    <w:rsid w:val="007923B5"/>
    <w:rsid w:val="00792E23"/>
    <w:rsid w:val="007A5924"/>
    <w:rsid w:val="007C2F04"/>
    <w:rsid w:val="007C2FCC"/>
    <w:rsid w:val="007E51FE"/>
    <w:rsid w:val="007E7A2D"/>
    <w:rsid w:val="007F6D16"/>
    <w:rsid w:val="007F7365"/>
    <w:rsid w:val="00803B0F"/>
    <w:rsid w:val="008057E0"/>
    <w:rsid w:val="00816E28"/>
    <w:rsid w:val="008219A1"/>
    <w:rsid w:val="00822BBA"/>
    <w:rsid w:val="00822F84"/>
    <w:rsid w:val="00830DF6"/>
    <w:rsid w:val="00832795"/>
    <w:rsid w:val="008358FB"/>
    <w:rsid w:val="008364C3"/>
    <w:rsid w:val="008434C5"/>
    <w:rsid w:val="00846D5F"/>
    <w:rsid w:val="008564F0"/>
    <w:rsid w:val="0085773E"/>
    <w:rsid w:val="008635CD"/>
    <w:rsid w:val="00866169"/>
    <w:rsid w:val="00866F0E"/>
    <w:rsid w:val="00875756"/>
    <w:rsid w:val="00883A7C"/>
    <w:rsid w:val="00883DC8"/>
    <w:rsid w:val="008A6BC3"/>
    <w:rsid w:val="008B0965"/>
    <w:rsid w:val="008B48D6"/>
    <w:rsid w:val="008C347C"/>
    <w:rsid w:val="008C3593"/>
    <w:rsid w:val="008C35F9"/>
    <w:rsid w:val="008C67B8"/>
    <w:rsid w:val="008D0E84"/>
    <w:rsid w:val="008E477A"/>
    <w:rsid w:val="008E51A8"/>
    <w:rsid w:val="008E7683"/>
    <w:rsid w:val="008F4518"/>
    <w:rsid w:val="008F54AB"/>
    <w:rsid w:val="00900547"/>
    <w:rsid w:val="00903F29"/>
    <w:rsid w:val="00907F20"/>
    <w:rsid w:val="00916138"/>
    <w:rsid w:val="00936EF5"/>
    <w:rsid w:val="009564B2"/>
    <w:rsid w:val="00957898"/>
    <w:rsid w:val="00966FF3"/>
    <w:rsid w:val="00967433"/>
    <w:rsid w:val="009813E4"/>
    <w:rsid w:val="00984181"/>
    <w:rsid w:val="009862E9"/>
    <w:rsid w:val="00992C72"/>
    <w:rsid w:val="009A00FA"/>
    <w:rsid w:val="009A248B"/>
    <w:rsid w:val="009B3A74"/>
    <w:rsid w:val="009B5A51"/>
    <w:rsid w:val="009B7281"/>
    <w:rsid w:val="009C1551"/>
    <w:rsid w:val="009C6515"/>
    <w:rsid w:val="009C72AC"/>
    <w:rsid w:val="009C7EB5"/>
    <w:rsid w:val="009D0CBF"/>
    <w:rsid w:val="009D33D5"/>
    <w:rsid w:val="009D71E8"/>
    <w:rsid w:val="009E456D"/>
    <w:rsid w:val="009E5BEE"/>
    <w:rsid w:val="009F3ADA"/>
    <w:rsid w:val="009F46EB"/>
    <w:rsid w:val="00A027F9"/>
    <w:rsid w:val="00A11EC8"/>
    <w:rsid w:val="00A17AD1"/>
    <w:rsid w:val="00A20DD0"/>
    <w:rsid w:val="00A21075"/>
    <w:rsid w:val="00A21456"/>
    <w:rsid w:val="00A37976"/>
    <w:rsid w:val="00A473AA"/>
    <w:rsid w:val="00A53EC5"/>
    <w:rsid w:val="00A56FD6"/>
    <w:rsid w:val="00A63157"/>
    <w:rsid w:val="00A643E0"/>
    <w:rsid w:val="00A67C58"/>
    <w:rsid w:val="00A72C50"/>
    <w:rsid w:val="00A73F3D"/>
    <w:rsid w:val="00A764BE"/>
    <w:rsid w:val="00A818E4"/>
    <w:rsid w:val="00A823B6"/>
    <w:rsid w:val="00A82B27"/>
    <w:rsid w:val="00A82FBE"/>
    <w:rsid w:val="00A8714E"/>
    <w:rsid w:val="00A915C6"/>
    <w:rsid w:val="00A94CAF"/>
    <w:rsid w:val="00AA33A6"/>
    <w:rsid w:val="00AA56D5"/>
    <w:rsid w:val="00AB0159"/>
    <w:rsid w:val="00AB0297"/>
    <w:rsid w:val="00AB2070"/>
    <w:rsid w:val="00AB7302"/>
    <w:rsid w:val="00AB7E34"/>
    <w:rsid w:val="00AC74A1"/>
    <w:rsid w:val="00AC7DF0"/>
    <w:rsid w:val="00AD4282"/>
    <w:rsid w:val="00AE4C29"/>
    <w:rsid w:val="00AE634C"/>
    <w:rsid w:val="00AF1829"/>
    <w:rsid w:val="00AF2AD2"/>
    <w:rsid w:val="00AF6521"/>
    <w:rsid w:val="00AF6978"/>
    <w:rsid w:val="00AF6A91"/>
    <w:rsid w:val="00B0127F"/>
    <w:rsid w:val="00B01356"/>
    <w:rsid w:val="00B0747B"/>
    <w:rsid w:val="00B15328"/>
    <w:rsid w:val="00B1798D"/>
    <w:rsid w:val="00B325FF"/>
    <w:rsid w:val="00B34A42"/>
    <w:rsid w:val="00B427CB"/>
    <w:rsid w:val="00B455D6"/>
    <w:rsid w:val="00B57BB8"/>
    <w:rsid w:val="00B60F1B"/>
    <w:rsid w:val="00B67E2E"/>
    <w:rsid w:val="00B74CE6"/>
    <w:rsid w:val="00B75349"/>
    <w:rsid w:val="00B8178B"/>
    <w:rsid w:val="00B82E8A"/>
    <w:rsid w:val="00B85F8E"/>
    <w:rsid w:val="00BB0621"/>
    <w:rsid w:val="00BB16E7"/>
    <w:rsid w:val="00BB333E"/>
    <w:rsid w:val="00BB6B01"/>
    <w:rsid w:val="00BB7AFE"/>
    <w:rsid w:val="00BC0BA0"/>
    <w:rsid w:val="00BC6C0C"/>
    <w:rsid w:val="00BD32CA"/>
    <w:rsid w:val="00BD4F64"/>
    <w:rsid w:val="00BF2BCC"/>
    <w:rsid w:val="00BF5DBE"/>
    <w:rsid w:val="00BF657F"/>
    <w:rsid w:val="00BF6D8F"/>
    <w:rsid w:val="00C00479"/>
    <w:rsid w:val="00C06F9B"/>
    <w:rsid w:val="00C07E98"/>
    <w:rsid w:val="00C12F76"/>
    <w:rsid w:val="00C21348"/>
    <w:rsid w:val="00C4150E"/>
    <w:rsid w:val="00C428E6"/>
    <w:rsid w:val="00C60E29"/>
    <w:rsid w:val="00C6105D"/>
    <w:rsid w:val="00C64FC7"/>
    <w:rsid w:val="00C6755B"/>
    <w:rsid w:val="00C71513"/>
    <w:rsid w:val="00C804C8"/>
    <w:rsid w:val="00C816C4"/>
    <w:rsid w:val="00C8396B"/>
    <w:rsid w:val="00CA5B24"/>
    <w:rsid w:val="00CA6962"/>
    <w:rsid w:val="00CA7200"/>
    <w:rsid w:val="00CA756D"/>
    <w:rsid w:val="00CB41FF"/>
    <w:rsid w:val="00CC334D"/>
    <w:rsid w:val="00CD1E7F"/>
    <w:rsid w:val="00CE7801"/>
    <w:rsid w:val="00CF5986"/>
    <w:rsid w:val="00D111AE"/>
    <w:rsid w:val="00D11996"/>
    <w:rsid w:val="00D15C8F"/>
    <w:rsid w:val="00D15E96"/>
    <w:rsid w:val="00D21E04"/>
    <w:rsid w:val="00D2324D"/>
    <w:rsid w:val="00D31F71"/>
    <w:rsid w:val="00D33FE5"/>
    <w:rsid w:val="00D365A4"/>
    <w:rsid w:val="00D44266"/>
    <w:rsid w:val="00D51D79"/>
    <w:rsid w:val="00D555B6"/>
    <w:rsid w:val="00D6217D"/>
    <w:rsid w:val="00D80746"/>
    <w:rsid w:val="00D81E04"/>
    <w:rsid w:val="00D83B46"/>
    <w:rsid w:val="00D86451"/>
    <w:rsid w:val="00D90CFA"/>
    <w:rsid w:val="00D917DE"/>
    <w:rsid w:val="00D924FA"/>
    <w:rsid w:val="00D93255"/>
    <w:rsid w:val="00DA542F"/>
    <w:rsid w:val="00DC0493"/>
    <w:rsid w:val="00DC4EC8"/>
    <w:rsid w:val="00DC64DB"/>
    <w:rsid w:val="00DD5CEE"/>
    <w:rsid w:val="00DE3742"/>
    <w:rsid w:val="00DE441D"/>
    <w:rsid w:val="00DE59DE"/>
    <w:rsid w:val="00DE60EA"/>
    <w:rsid w:val="00DF0260"/>
    <w:rsid w:val="00DF0A39"/>
    <w:rsid w:val="00E079C1"/>
    <w:rsid w:val="00E12715"/>
    <w:rsid w:val="00E222BC"/>
    <w:rsid w:val="00E301C7"/>
    <w:rsid w:val="00E344C4"/>
    <w:rsid w:val="00E53AC2"/>
    <w:rsid w:val="00E60134"/>
    <w:rsid w:val="00E6295E"/>
    <w:rsid w:val="00E66558"/>
    <w:rsid w:val="00E67317"/>
    <w:rsid w:val="00E6752E"/>
    <w:rsid w:val="00E733DA"/>
    <w:rsid w:val="00E76D8F"/>
    <w:rsid w:val="00E80229"/>
    <w:rsid w:val="00E80C49"/>
    <w:rsid w:val="00E91065"/>
    <w:rsid w:val="00E9509A"/>
    <w:rsid w:val="00E95362"/>
    <w:rsid w:val="00EA455E"/>
    <w:rsid w:val="00EA580C"/>
    <w:rsid w:val="00EB0409"/>
    <w:rsid w:val="00EB489B"/>
    <w:rsid w:val="00EB56BF"/>
    <w:rsid w:val="00EE1264"/>
    <w:rsid w:val="00EE545D"/>
    <w:rsid w:val="00EF261F"/>
    <w:rsid w:val="00EF5786"/>
    <w:rsid w:val="00EF7DC6"/>
    <w:rsid w:val="00F00774"/>
    <w:rsid w:val="00F1228D"/>
    <w:rsid w:val="00F31452"/>
    <w:rsid w:val="00F362E3"/>
    <w:rsid w:val="00F36F6B"/>
    <w:rsid w:val="00F41A20"/>
    <w:rsid w:val="00F45B4F"/>
    <w:rsid w:val="00F5221D"/>
    <w:rsid w:val="00F60086"/>
    <w:rsid w:val="00F63F9D"/>
    <w:rsid w:val="00F82932"/>
    <w:rsid w:val="00F82993"/>
    <w:rsid w:val="00F84B96"/>
    <w:rsid w:val="00F87573"/>
    <w:rsid w:val="00FA07AA"/>
    <w:rsid w:val="00FA26F6"/>
    <w:rsid w:val="00FA61C8"/>
    <w:rsid w:val="00FB008B"/>
    <w:rsid w:val="00FB6E2F"/>
    <w:rsid w:val="00FB7B30"/>
    <w:rsid w:val="00FD0087"/>
    <w:rsid w:val="00FE28EE"/>
    <w:rsid w:val="00FE5453"/>
    <w:rsid w:val="00FF13FD"/>
    <w:rsid w:val="00FF2909"/>
    <w:rsid w:val="00FF2B6B"/>
    <w:rsid w:val="00FF5624"/>
    <w:rsid w:val="00FF6BE2"/>
    <w:rsid w:val="00FF76B8"/>
    <w:rsid w:val="0636E2D2"/>
    <w:rsid w:val="06C9BA2D"/>
    <w:rsid w:val="08D2D9D5"/>
    <w:rsid w:val="0BABDDA3"/>
    <w:rsid w:val="18492BF0"/>
    <w:rsid w:val="18FD8082"/>
    <w:rsid w:val="1FF1265B"/>
    <w:rsid w:val="25B645D0"/>
    <w:rsid w:val="307087C2"/>
    <w:rsid w:val="35245C2C"/>
    <w:rsid w:val="49E8FC85"/>
    <w:rsid w:val="4EE043EE"/>
    <w:rsid w:val="50A8BCAF"/>
    <w:rsid w:val="50CF949E"/>
    <w:rsid w:val="50D08B6E"/>
    <w:rsid w:val="53C29DC9"/>
    <w:rsid w:val="5C3F0CA7"/>
    <w:rsid w:val="6A94C290"/>
    <w:rsid w:val="6D4FE3D0"/>
    <w:rsid w:val="73E6703E"/>
    <w:rsid w:val="7422A175"/>
    <w:rsid w:val="77A6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E5AB4103-18A8-41C1-B6C7-ACBAC10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public/files/Publications/SEL/EEF_Social_and_Emotional_Learning.pdf" TargetMode="External"/><Relationship Id="rId18" Type="http://schemas.openxmlformats.org/officeDocument/2006/relationships/hyperlink" Target="https://educationendowmentfoundation.org.uk/projects-and-evaluation/projects/switch-on-reading" TargetMode="External"/><Relationship Id="rId26" Type="http://schemas.openxmlformats.org/officeDocument/2006/relationships/hyperlink" Target="https://educationendowmentfoundation.org.uk/public/files/Publications/SEL/EEF_Social_and_Emotional_Learning.pdf" TargetMode="External"/><Relationship Id="rId39" Type="http://schemas.openxmlformats.org/officeDocument/2006/relationships/footer" Target="footer1.xml"/><Relationship Id="rId21" Type="http://schemas.openxmlformats.org/officeDocument/2006/relationships/hyperlink" Target="https://educationendowmentfoundation.org.uk/education-evidence/teaching-learning-toolkit/one-to-one-tuition" TargetMode="External"/><Relationship Id="rId34" Type="http://schemas.openxmlformats.org/officeDocument/2006/relationships/image" Target="media/image1.png"/><Relationship Id="rId42"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teaching-assistant-interventions"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physical-activit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social-and-emotional-learning" TargetMode="External"/><Relationship Id="rId24" Type="http://schemas.openxmlformats.org/officeDocument/2006/relationships/hyperlink" Target="https://educationendowmentfoundation.org.uk/education-evidence/teaching-learning-toolkit/parental-engagement" TargetMode="External"/><Relationship Id="rId32" Type="http://schemas.openxmlformats.org/officeDocument/2006/relationships/hyperlink" Target="https://educationendowmentfoundation.org.uk/education-evidence/teaching-learning-toolkit/parental-engagemen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small-group-tuition" TargetMode="External"/><Relationship Id="rId23" Type="http://schemas.openxmlformats.org/officeDocument/2006/relationships/hyperlink" Target="https://educationendowmentfoundation.org.uk/public/files/Publications/SEL/EEF_Social_and_Emotional_Learning.pdf" TargetMode="External"/><Relationship Id="rId28" Type="http://schemas.openxmlformats.org/officeDocument/2006/relationships/hyperlink" Target="https://educationendowmentfoundation.org.uk/guidance-for-teachers/life-skills-enrichment" TargetMode="External"/><Relationship Id="rId36" Type="http://schemas.openxmlformats.org/officeDocument/2006/relationships/image" Target="media/image3.png"/><Relationship Id="rId10" Type="http://schemas.openxmlformats.org/officeDocument/2006/relationships/hyperlink" Target="https://educationendowmentfoundation.org.uk/evidence-summaries/teaching-learning-toolkit/oral-language-interventions/" TargetMode="External"/><Relationship Id="rId19" Type="http://schemas.openxmlformats.org/officeDocument/2006/relationships/hyperlink" Target="https://educationendowmentfoundation.org.uk/education-evidence/guidance-reports/literacy-ks-1" TargetMode="External"/><Relationship Id="rId31" Type="http://schemas.openxmlformats.org/officeDocument/2006/relationships/hyperlink" Target="https://educationendowmentfoundation.org.uk/education-evidence/teaching-learning-toolkit/behaviour-interventions"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hyperlink" Target="https://educationendowmentfoundation.org.uk/education-evidence/early-years-toolkit/social-and-emotional-learning-strategies" TargetMode="External"/><Relationship Id="rId27" Type="http://schemas.openxmlformats.org/officeDocument/2006/relationships/hyperlink" Target="https://educationendowmentfoundation.org.uk/public/files/Publications/SEL/EEF_Social_and_Emotional_Learning.pdf"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image" Target="media/image2.png"/><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endowmentfoundation.org.uk/education-evidence/early-years-toolkit/self-regulation-strategies" TargetMode="External"/><Relationship Id="rId17" Type="http://schemas.openxmlformats.org/officeDocument/2006/relationships/hyperlink" Target="https://educationendowmentfoundation.org.uk/evidence-summaries/teaching-learning-toolkit/phonics/" TargetMode="External"/><Relationship Id="rId25" Type="http://schemas.openxmlformats.org/officeDocument/2006/relationships/hyperlink" Target="https://www.magicbreakfast.com/Default.aspx" TargetMode="External"/><Relationship Id="rId33" Type="http://schemas.openxmlformats.org/officeDocument/2006/relationships/hyperlink" Target="https://solihullapproachparenting.com/"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6" ma:contentTypeDescription="Create a new document." ma:contentTypeScope="" ma:versionID="7d3b8832f62bae73b88e6a2e42a80488">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86ba9edc336b5acd984c872cb521e04e"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Props1.xml><?xml version="1.0" encoding="utf-8"?>
<ds:datastoreItem xmlns:ds="http://schemas.openxmlformats.org/officeDocument/2006/customXml" ds:itemID="{C8DE3C31-B1B0-4E92-8BF2-46ACA1E10884}">
  <ds:schemaRefs>
    <ds:schemaRef ds:uri="http://schemas.microsoft.com/sharepoint/v3/contenttype/forms"/>
  </ds:schemaRefs>
</ds:datastoreItem>
</file>

<file path=customXml/itemProps2.xml><?xml version="1.0" encoding="utf-8"?>
<ds:datastoreItem xmlns:ds="http://schemas.openxmlformats.org/officeDocument/2006/customXml" ds:itemID="{FC8A4A27-3B90-4066-B49F-D99649073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69A5D1-9C3F-4E10-A1AF-39D7796037E5}">
  <ds:schemaRefs>
    <ds:schemaRef ds:uri="http://schemas.microsoft.com/office/2006/metadata/properties"/>
    <ds:schemaRef ds:uri="http://schemas.microsoft.com/office/infopath/2007/PartnerControls"/>
    <ds:schemaRef ds:uri="e0e24012-4f80-47e0-aca5-09562b11e7fc"/>
    <ds:schemaRef ds:uri="a093df21-a027-401e-9777-6ef27d51da0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23116</CharactersWithSpaces>
  <SharedDoc>false</SharedDoc>
  <HLinks>
    <vt:vector size="72" baseType="variant">
      <vt:variant>
        <vt:i4>7405684</vt:i4>
      </vt:variant>
      <vt:variant>
        <vt:i4>36</vt:i4>
      </vt:variant>
      <vt:variant>
        <vt:i4>0</vt:i4>
      </vt:variant>
      <vt:variant>
        <vt:i4>5</vt:i4>
      </vt:variant>
      <vt:variant>
        <vt:lpwstr>https://educationendowmentfoundation.org.uk/education-evidence/teaching-learning-toolkit/arts-participation</vt:lpwstr>
      </vt:variant>
      <vt:variant>
        <vt:lpwstr/>
      </vt:variant>
      <vt:variant>
        <vt:i4>6422652</vt:i4>
      </vt:variant>
      <vt:variant>
        <vt:i4>33</vt:i4>
      </vt:variant>
      <vt:variant>
        <vt:i4>0</vt:i4>
      </vt:variant>
      <vt:variant>
        <vt:i4>5</vt:i4>
      </vt:variant>
      <vt:variant>
        <vt:lpwstr>https://educationendowmentfoundation.org.uk/education-evidence/teaching-learning-toolkit/physical-activity</vt:lpwstr>
      </vt:variant>
      <vt:variant>
        <vt:lpwstr/>
      </vt:variant>
      <vt:variant>
        <vt:i4>5701638</vt:i4>
      </vt:variant>
      <vt:variant>
        <vt:i4>27</vt:i4>
      </vt:variant>
      <vt:variant>
        <vt:i4>0</vt:i4>
      </vt:variant>
      <vt:variant>
        <vt:i4>5</vt:i4>
      </vt:variant>
      <vt:variant>
        <vt:lpwstr>https://educationendowmentfoundation.org.uk/public/files/Publications/SEL/EEF_Social_and_Emotional_Learning.pdf</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2424948</vt:i4>
      </vt:variant>
      <vt:variant>
        <vt:i4>21</vt:i4>
      </vt:variant>
      <vt:variant>
        <vt:i4>0</vt:i4>
      </vt:variant>
      <vt:variant>
        <vt:i4>5</vt:i4>
      </vt:variant>
      <vt:variant>
        <vt:lpwstr>https://www.magicbreakfast.com/Default.aspx</vt:lpwstr>
      </vt:variant>
      <vt:variant>
        <vt:lpwstr/>
      </vt:variant>
      <vt:variant>
        <vt:i4>983045</vt:i4>
      </vt:variant>
      <vt:variant>
        <vt:i4>18</vt:i4>
      </vt:variant>
      <vt:variant>
        <vt:i4>0</vt:i4>
      </vt:variant>
      <vt:variant>
        <vt:i4>5</vt:i4>
      </vt:variant>
      <vt:variant>
        <vt:lpwstr>https://educationendowmentfoundation.org.uk/education-evidence/teaching-learning-toolkit/parental-engagement</vt:lpwstr>
      </vt:variant>
      <vt:variant>
        <vt:lpwstr/>
      </vt:variant>
      <vt:variant>
        <vt:i4>5701638</vt:i4>
      </vt:variant>
      <vt:variant>
        <vt:i4>15</vt:i4>
      </vt:variant>
      <vt:variant>
        <vt:i4>0</vt:i4>
      </vt:variant>
      <vt:variant>
        <vt:i4>5</vt:i4>
      </vt:variant>
      <vt:variant>
        <vt:lpwstr>https://educationendowmentfoundation.org.uk/public/files/Publications/SEL/EEF_Social_and_Emotional_Learning.pdf</vt:lpwstr>
      </vt:variant>
      <vt:variant>
        <vt:lpwstr/>
      </vt:variant>
      <vt:variant>
        <vt:i4>4718615</vt:i4>
      </vt:variant>
      <vt:variant>
        <vt:i4>12</vt:i4>
      </vt:variant>
      <vt:variant>
        <vt:i4>0</vt:i4>
      </vt:variant>
      <vt:variant>
        <vt:i4>5</vt:i4>
      </vt:variant>
      <vt:variant>
        <vt:lpwstr>https://educationendowmentfoundation.org.uk/education-evidence/teaching-learning-toolkit/small-group-tuition</vt:lpwstr>
      </vt:variant>
      <vt:variant>
        <vt:lpwstr/>
      </vt:variant>
      <vt:variant>
        <vt:i4>4718615</vt:i4>
      </vt:variant>
      <vt:variant>
        <vt:i4>9</vt:i4>
      </vt:variant>
      <vt:variant>
        <vt:i4>0</vt:i4>
      </vt:variant>
      <vt:variant>
        <vt:i4>5</vt:i4>
      </vt:variant>
      <vt:variant>
        <vt:lpwstr>https://educationendowmentfoundation.org.uk/education-evidence/teaching-learning-toolkit/small-group-tuition</vt:lpwstr>
      </vt:variant>
      <vt:variant>
        <vt:lpwstr/>
      </vt:variant>
      <vt:variant>
        <vt:i4>4390940</vt:i4>
      </vt:variant>
      <vt:variant>
        <vt:i4>6</vt:i4>
      </vt:variant>
      <vt:variant>
        <vt:i4>0</vt:i4>
      </vt:variant>
      <vt:variant>
        <vt:i4>5</vt:i4>
      </vt:variant>
      <vt:variant>
        <vt:lpwstr>https://educationendowmentfoundation.org.uk/evidence-summaries/teaching-learning-toolkit/oral-language-interventions/</vt:lpwstr>
      </vt:variant>
      <vt:variant>
        <vt:lpwstr/>
      </vt:variant>
      <vt:variant>
        <vt:i4>6815868</vt:i4>
      </vt:variant>
      <vt:variant>
        <vt:i4>3</vt:i4>
      </vt:variant>
      <vt:variant>
        <vt:i4>0</vt:i4>
      </vt:variant>
      <vt:variant>
        <vt:i4>5</vt:i4>
      </vt:variant>
      <vt:variant>
        <vt:lpwstr>https://educationendowmentfoundation.org.uk/education-evidence/teaching-learning-toolkit/social-and-emotional-learning</vt:lpwstr>
      </vt:variant>
      <vt:variant>
        <vt:lpwstr/>
      </vt:variant>
      <vt:variant>
        <vt:i4>4390940</vt:i4>
      </vt:variant>
      <vt:variant>
        <vt:i4>0</vt:i4>
      </vt:variant>
      <vt:variant>
        <vt:i4>0</vt:i4>
      </vt:variant>
      <vt:variant>
        <vt:i4>5</vt:i4>
      </vt:variant>
      <vt:variant>
        <vt:lpwstr>https://educationendowmentfoundation.org.uk/evidence-summaries/teaching-learning-toolkit/oral-language-interventions/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Kathryn Henrys</cp:lastModifiedBy>
  <cp:revision>5</cp:revision>
  <cp:lastPrinted>2014-09-17T21:26:00Z</cp:lastPrinted>
  <dcterms:created xsi:type="dcterms:W3CDTF">2022-11-28T16:38:00Z</dcterms:created>
  <dcterms:modified xsi:type="dcterms:W3CDTF">2022-11-28T16:48:00Z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0x010100C9FAC5C339F70146BC5CC02199A5C9CB</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